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A57D3B" w:rsidRPr="00493F89" w:rsidRDefault="00A57D3B" w:rsidP="00A57D3B">
      <w:pPr>
        <w:pStyle w:val="a4"/>
        <w:tabs>
          <w:tab w:val="left" w:pos="6521"/>
        </w:tabs>
        <w:rPr>
          <w:rFonts w:cs="Arial"/>
          <w:bCs/>
          <w:noProof w:val="0"/>
          <w:sz w:val="24"/>
          <w:szCs w:val="24"/>
          <w:lang w:val="de-DE"/>
        </w:rPr>
      </w:pPr>
      <w:bookmarkStart w:id="0" w:name="OLE_LINK1"/>
      <w:r w:rsidRPr="00601FD5">
        <w:rPr>
          <w:rFonts w:cs="Arial"/>
          <w:bCs/>
          <w:noProof w:val="0"/>
          <w:sz w:val="24"/>
          <w:szCs w:val="24"/>
          <w:lang w:val="de-DE"/>
        </w:rPr>
        <w:t>3GPP TSG RAN WG1 #</w:t>
      </w:r>
      <w:r>
        <w:rPr>
          <w:rFonts w:cs="Arial"/>
          <w:bCs/>
          <w:noProof w:val="0"/>
          <w:sz w:val="24"/>
          <w:szCs w:val="24"/>
          <w:lang w:val="de-DE"/>
        </w:rPr>
        <w:t>10</w:t>
      </w:r>
      <w:r w:rsidR="00E40821">
        <w:rPr>
          <w:rFonts w:cs="Arial"/>
          <w:bCs/>
          <w:noProof w:val="0"/>
          <w:sz w:val="24"/>
          <w:szCs w:val="24"/>
          <w:lang w:val="de-DE"/>
        </w:rPr>
        <w:t>2</w:t>
      </w:r>
      <w:r>
        <w:rPr>
          <w:rFonts w:cs="Arial"/>
          <w:bCs/>
          <w:noProof w:val="0"/>
          <w:sz w:val="24"/>
          <w:szCs w:val="24"/>
          <w:lang w:val="de-DE"/>
        </w:rPr>
        <w:t xml:space="preserve">-e </w:t>
      </w:r>
      <w:r w:rsidRPr="00601FD5">
        <w:rPr>
          <w:rFonts w:cs="Arial"/>
          <w:bCs/>
          <w:noProof w:val="0"/>
          <w:sz w:val="24"/>
          <w:szCs w:val="24"/>
          <w:lang w:val="de-DE"/>
        </w:rPr>
        <w:t>Meeting</w:t>
      </w:r>
      <w:r w:rsidRPr="00601FD5">
        <w:rPr>
          <w:rFonts w:cs="Arial"/>
          <w:bCs/>
          <w:noProof w:val="0"/>
          <w:sz w:val="24"/>
          <w:szCs w:val="24"/>
          <w:lang w:val="de-DE"/>
        </w:rPr>
        <w:tab/>
        <w:t xml:space="preserve">    </w:t>
      </w:r>
      <w:r w:rsidRPr="00601FD5">
        <w:rPr>
          <w:rFonts w:cs="Arial" w:hint="eastAsia"/>
          <w:bCs/>
          <w:noProof w:val="0"/>
          <w:sz w:val="24"/>
          <w:szCs w:val="24"/>
          <w:lang w:val="de-DE"/>
        </w:rPr>
        <w:tab/>
      </w:r>
      <w:r w:rsidRPr="00601FD5">
        <w:rPr>
          <w:rFonts w:cs="Arial"/>
          <w:bCs/>
          <w:noProof w:val="0"/>
          <w:sz w:val="24"/>
          <w:szCs w:val="24"/>
          <w:lang w:val="de-DE"/>
        </w:rPr>
        <w:tab/>
      </w:r>
      <w:r w:rsidRPr="00601FD5">
        <w:rPr>
          <w:rFonts w:cs="Arial"/>
          <w:bCs/>
          <w:noProof w:val="0"/>
          <w:sz w:val="24"/>
          <w:szCs w:val="24"/>
          <w:lang w:val="de-DE"/>
        </w:rPr>
        <w:tab/>
        <w:t xml:space="preserve">   </w:t>
      </w:r>
      <w:r w:rsidRPr="00601FD5">
        <w:rPr>
          <w:rFonts w:cs="Arial" w:hint="eastAsia"/>
          <w:bCs/>
          <w:noProof w:val="0"/>
          <w:sz w:val="24"/>
          <w:szCs w:val="24"/>
          <w:lang w:val="de-DE"/>
        </w:rPr>
        <w:t xml:space="preserve">         </w:t>
      </w:r>
      <w:r w:rsidRPr="00601FD5">
        <w:rPr>
          <w:rFonts w:cs="Arial"/>
          <w:bCs/>
          <w:noProof w:val="0"/>
          <w:sz w:val="24"/>
          <w:szCs w:val="24"/>
          <w:lang w:val="de-DE"/>
        </w:rPr>
        <w:t xml:space="preserve"> </w:t>
      </w:r>
      <w:r w:rsidRPr="00E129BF">
        <w:rPr>
          <w:rFonts w:cs="Arial"/>
          <w:bCs/>
          <w:noProof w:val="0"/>
          <w:sz w:val="24"/>
          <w:szCs w:val="24"/>
          <w:lang w:val="de-DE"/>
        </w:rPr>
        <w:t>R1-200</w:t>
      </w:r>
      <w:r w:rsidR="00FF6AFB">
        <w:rPr>
          <w:rFonts w:cs="Arial"/>
          <w:bCs/>
          <w:noProof w:val="0"/>
          <w:sz w:val="24"/>
          <w:szCs w:val="24"/>
          <w:lang w:val="de-DE"/>
        </w:rPr>
        <w:t>6103</w:t>
      </w:r>
      <w:bookmarkStart w:id="1" w:name="_GoBack"/>
      <w:bookmarkEnd w:id="1"/>
    </w:p>
    <w:p w:rsidR="00CE729D" w:rsidRPr="00FA3337" w:rsidRDefault="00A57D3B" w:rsidP="00A57D3B">
      <w:pPr>
        <w:pStyle w:val="a4"/>
        <w:tabs>
          <w:tab w:val="left" w:pos="6521"/>
        </w:tabs>
        <w:rPr>
          <w:rFonts w:cs="Arial"/>
          <w:bCs/>
          <w:noProof w:val="0"/>
          <w:sz w:val="24"/>
          <w:szCs w:val="24"/>
          <w:lang w:val="de-DE"/>
        </w:rPr>
      </w:pPr>
      <w:r>
        <w:rPr>
          <w:rFonts w:cs="Arial"/>
          <w:bCs/>
          <w:noProof w:val="0"/>
          <w:sz w:val="24"/>
          <w:szCs w:val="24"/>
          <w:lang w:val="de-DE"/>
        </w:rPr>
        <w:t>e-Meeting</w:t>
      </w:r>
      <w:r w:rsidRPr="00601FD5">
        <w:rPr>
          <w:rFonts w:cs="Arial"/>
          <w:bCs/>
          <w:noProof w:val="0"/>
          <w:sz w:val="24"/>
          <w:szCs w:val="24"/>
          <w:lang w:val="de-DE"/>
        </w:rPr>
        <w:t xml:space="preserve">, </w:t>
      </w:r>
      <w:r w:rsidR="00E40821" w:rsidRPr="00E40821">
        <w:rPr>
          <w:rFonts w:cs="Arial"/>
          <w:bCs/>
          <w:noProof w:val="0"/>
          <w:sz w:val="24"/>
          <w:szCs w:val="24"/>
          <w:lang w:val="de-DE"/>
        </w:rPr>
        <w:t>August 17th – 28th,</w:t>
      </w:r>
      <w:r w:rsidR="00CC635D" w:rsidRPr="00601FD5">
        <w:rPr>
          <w:rFonts w:cs="Arial"/>
          <w:bCs/>
          <w:noProof w:val="0"/>
          <w:sz w:val="24"/>
          <w:szCs w:val="24"/>
          <w:lang w:val="de-DE"/>
        </w:rPr>
        <w:t xml:space="preserve"> </w:t>
      </w:r>
      <w:r w:rsidR="00016EBA">
        <w:rPr>
          <w:rFonts w:cs="Arial"/>
          <w:bCs/>
          <w:noProof w:val="0"/>
          <w:sz w:val="24"/>
          <w:szCs w:val="24"/>
          <w:lang w:val="de-DE"/>
        </w:rPr>
        <w:t>2020</w:t>
      </w:r>
      <w:r w:rsidR="00CE729D" w:rsidRPr="00FA3337">
        <w:rPr>
          <w:rFonts w:cs="Arial"/>
          <w:bCs/>
          <w:noProof w:val="0"/>
          <w:sz w:val="24"/>
          <w:szCs w:val="24"/>
          <w:lang w:val="de-DE"/>
        </w:rPr>
        <w:t xml:space="preserve"> </w:t>
      </w:r>
    </w:p>
    <w:p w:rsidR="00593A28" w:rsidRPr="00CE729D" w:rsidRDefault="00593A28" w:rsidP="00590593">
      <w:pPr>
        <w:tabs>
          <w:tab w:val="left" w:pos="1985"/>
        </w:tabs>
        <w:spacing w:after="120"/>
        <w:rPr>
          <w:rFonts w:ascii="Arial" w:eastAsia="SimSun" w:hAnsi="Arial"/>
          <w:b/>
          <w:sz w:val="24"/>
          <w:szCs w:val="24"/>
          <w:lang w:val="de-DE" w:eastAsia="zh-CN"/>
        </w:rPr>
      </w:pPr>
    </w:p>
    <w:p w:rsidR="00D108F6" w:rsidRPr="00DB4521" w:rsidRDefault="00590593" w:rsidP="00590593">
      <w:pPr>
        <w:tabs>
          <w:tab w:val="left" w:pos="1985"/>
        </w:tabs>
        <w:spacing w:after="120"/>
        <w:rPr>
          <w:rFonts w:ascii="Arial" w:eastAsiaTheme="minorEastAsia"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2" w:name="Source"/>
      <w:bookmarkEnd w:id="2"/>
      <w:r w:rsidR="00C24754">
        <w:rPr>
          <w:rFonts w:ascii="Arial" w:eastAsia="맑은 고딕" w:hAnsi="Arial"/>
          <w:sz w:val="24"/>
          <w:szCs w:val="24"/>
          <w:lang w:eastAsia="ko-KR"/>
        </w:rPr>
        <w:t>7</w:t>
      </w:r>
      <w:r w:rsidR="009A12AB">
        <w:rPr>
          <w:rFonts w:ascii="Arial" w:eastAsia="맑은 고딕" w:hAnsi="Arial"/>
          <w:sz w:val="24"/>
          <w:szCs w:val="24"/>
          <w:lang w:eastAsia="ko-KR"/>
        </w:rPr>
        <w:t>.</w:t>
      </w:r>
      <w:r w:rsidR="00DB4521">
        <w:rPr>
          <w:rFonts w:ascii="Arial" w:eastAsiaTheme="minorEastAsia" w:hAnsi="Arial" w:hint="eastAsia"/>
          <w:sz w:val="24"/>
          <w:szCs w:val="24"/>
          <w:lang w:eastAsia="ko-KR"/>
        </w:rPr>
        <w:t>2.4.</w:t>
      </w:r>
      <w:r w:rsidR="009F72DE">
        <w:rPr>
          <w:rFonts w:ascii="Arial" w:eastAsiaTheme="minorEastAsia" w:hAnsi="Arial"/>
          <w:sz w:val="24"/>
          <w:szCs w:val="24"/>
          <w:lang w:eastAsia="ko-KR"/>
        </w:rPr>
        <w:t>4</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rsidR="00B722E2" w:rsidRPr="00E14379" w:rsidRDefault="00B722E2" w:rsidP="007F2520">
      <w:pPr>
        <w:spacing w:after="120"/>
        <w:rPr>
          <w:rFonts w:ascii="Arial" w:eastAsia="SimSun" w:hAnsi="Arial"/>
          <w:sz w:val="24"/>
          <w:szCs w:val="24"/>
          <w:lang w:eastAsia="zh-CN"/>
        </w:rPr>
      </w:pPr>
      <w:r w:rsidRPr="001F3166">
        <w:rPr>
          <w:rFonts w:ascii="Arial" w:hAnsi="Arial"/>
          <w:b/>
          <w:sz w:val="24"/>
          <w:szCs w:val="24"/>
        </w:rPr>
        <w:t>Title:</w:t>
      </w:r>
      <w:r w:rsidRPr="001F3166">
        <w:rPr>
          <w:rFonts w:ascii="Arial" w:hAnsi="Arial"/>
          <w:sz w:val="24"/>
          <w:szCs w:val="24"/>
        </w:rPr>
        <w:t xml:space="preserve"> </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0665ED" w:rsidRPr="001F3166">
        <w:rPr>
          <w:rFonts w:ascii="Arial" w:hAnsi="Arial"/>
          <w:sz w:val="24"/>
          <w:szCs w:val="24"/>
        </w:rPr>
        <w:t xml:space="preserve">    </w:t>
      </w:r>
      <w:r w:rsidR="00FE235D" w:rsidRPr="00FE235D">
        <w:rPr>
          <w:rFonts w:ascii="Arial" w:hAnsi="Arial"/>
          <w:sz w:val="24"/>
          <w:szCs w:val="24"/>
        </w:rPr>
        <w:t>On In-device Coexistence between LTE and NR Sidelink</w:t>
      </w:r>
    </w:p>
    <w:p w:rsidR="00843C05" w:rsidRPr="001F3166" w:rsidRDefault="00162A07" w:rsidP="00396339">
      <w:pPr>
        <w:pBdr>
          <w:bottom w:val="single" w:sz="12" w:space="1" w:color="auto"/>
        </w:pBdr>
        <w:tabs>
          <w:tab w:val="left" w:pos="1985"/>
        </w:tabs>
        <w:rPr>
          <w:rFonts w:ascii="Arial" w:eastAsia="바탕" w:hAnsi="Arial"/>
          <w:sz w:val="24"/>
          <w:lang w:eastAsia="ko-KR"/>
        </w:rPr>
      </w:pPr>
      <w:r w:rsidRPr="001F3166">
        <w:rPr>
          <w:rFonts w:ascii="Arial" w:hAnsi="Arial"/>
          <w:b/>
          <w:sz w:val="24"/>
        </w:rPr>
        <w:t>Document for:</w:t>
      </w:r>
      <w:r w:rsidRPr="001F3166">
        <w:rPr>
          <w:rFonts w:ascii="Arial" w:hAnsi="Arial"/>
          <w:sz w:val="24"/>
        </w:rPr>
        <w:tab/>
      </w:r>
      <w:bookmarkStart w:id="3" w:name="DocumentFor"/>
      <w:bookmarkEnd w:id="3"/>
      <w:r w:rsidR="003E64A0" w:rsidRPr="001F3166">
        <w:rPr>
          <w:rFonts w:ascii="Arial" w:eastAsia="바탕" w:hAnsi="Arial"/>
          <w:sz w:val="24"/>
          <w:lang w:eastAsia="ko-KR"/>
        </w:rPr>
        <w:t>Discussion</w:t>
      </w:r>
      <w:r w:rsidR="00635456" w:rsidRPr="001F3166">
        <w:rPr>
          <w:rFonts w:ascii="Arial" w:eastAsia="바탕" w:hAnsi="Arial"/>
          <w:sz w:val="24"/>
          <w:lang w:eastAsia="ko-KR"/>
        </w:rPr>
        <w:t xml:space="preserve"> and Decision</w:t>
      </w:r>
    </w:p>
    <w:p w:rsidR="00034300" w:rsidRPr="00BF18A8" w:rsidRDefault="00034300" w:rsidP="005D33FA">
      <w:pPr>
        <w:pStyle w:val="1"/>
        <w:spacing w:before="360" w:after="60"/>
        <w:rPr>
          <w:lang w:val="en-US" w:eastAsia="ko-KR"/>
        </w:rPr>
      </w:pPr>
      <w:r w:rsidRPr="00BF18A8">
        <w:rPr>
          <w:lang w:val="en-US" w:eastAsia="ko-KR"/>
        </w:rPr>
        <w:t>Introduction</w:t>
      </w:r>
    </w:p>
    <w:p w:rsidR="005D5BD7" w:rsidRDefault="007E66E7" w:rsidP="00861F2D">
      <w:pPr>
        <w:pStyle w:val="Style1"/>
        <w:pBdr>
          <w:bottom w:val="single" w:sz="6" w:space="1" w:color="auto"/>
        </w:pBdr>
        <w:spacing w:after="120" w:line="360" w:lineRule="auto"/>
      </w:pPr>
      <w:r>
        <w:rPr>
          <w:rFonts w:eastAsiaTheme="minorEastAsia"/>
          <w:lang w:eastAsia="ko-KR"/>
        </w:rPr>
        <w:t>It was declared that the WI for</w:t>
      </w:r>
      <w:r w:rsidRPr="00A53E9B">
        <w:rPr>
          <w:rFonts w:eastAsiaTheme="minorEastAsia"/>
          <w:lang w:eastAsia="ko-KR"/>
        </w:rPr>
        <w:t xml:space="preserve"> </w:t>
      </w:r>
      <w:r w:rsidRPr="00A53E9B">
        <w:rPr>
          <w:rFonts w:eastAsiaTheme="minorEastAsia" w:hint="eastAsia"/>
          <w:lang w:eastAsia="ko-KR"/>
        </w:rPr>
        <w:t>5G V2X with NR sidelink</w:t>
      </w:r>
      <w:r>
        <w:rPr>
          <w:rFonts w:eastAsiaTheme="minorEastAsia"/>
          <w:lang w:eastAsia="ko-KR"/>
        </w:rPr>
        <w:t xml:space="preserve"> was completed in RAN#86. However, there are still many issues to be resolved in current version of Rel-16 NR specifications</w:t>
      </w:r>
      <w:r w:rsidR="005464ED">
        <w:rPr>
          <w:rFonts w:eastAsiaTheme="minorEastAsia"/>
          <w:lang w:eastAsia="ko-KR"/>
        </w:rPr>
        <w:t xml:space="preserve"> [3]-[6]</w:t>
      </w:r>
      <w:r w:rsidRPr="00A53E9B">
        <w:rPr>
          <w:rFonts w:eastAsiaTheme="minorEastAsia" w:hint="eastAsia"/>
          <w:lang w:eastAsia="ko-KR"/>
        </w:rPr>
        <w:t>.</w:t>
      </w:r>
      <w:r w:rsidRPr="00A53E9B">
        <w:rPr>
          <w:rFonts w:eastAsiaTheme="minorEastAsia"/>
          <w:lang w:eastAsia="ko-KR"/>
        </w:rPr>
        <w:t xml:space="preserve"> </w:t>
      </w:r>
      <w:r>
        <w:t xml:space="preserve">In this contribution, </w:t>
      </w:r>
      <w:r w:rsidR="00BF403F" w:rsidRPr="00304720">
        <w:rPr>
          <w:rFonts w:hint="eastAsia"/>
        </w:rPr>
        <w:t>we provide our views on</w:t>
      </w:r>
      <w:r w:rsidR="00BF403F">
        <w:t xml:space="preserve"> </w:t>
      </w:r>
      <w:r>
        <w:t>the remaining issues on</w:t>
      </w:r>
      <w:r w:rsidR="00BF403F" w:rsidRPr="00304720">
        <w:rPr>
          <w:rFonts w:hint="eastAsia"/>
        </w:rPr>
        <w:t xml:space="preserve"> </w:t>
      </w:r>
      <w:r w:rsidR="008B7F1E">
        <w:t xml:space="preserve">in-device </w:t>
      </w:r>
      <w:r w:rsidR="00D62167">
        <w:t>coexistence between LTE and NR sidelinks</w:t>
      </w:r>
      <w:r w:rsidR="00BF403F" w:rsidRPr="00304720">
        <w:rPr>
          <w:rFonts w:hint="eastAsia"/>
        </w:rPr>
        <w:t>.</w:t>
      </w:r>
      <w:r w:rsidR="006C5B12">
        <w:t xml:space="preserve"> This is a revision of R1-200</w:t>
      </w:r>
      <w:r w:rsidR="00927BBD">
        <w:t>3876</w:t>
      </w:r>
      <w:r w:rsidR="006C5B12">
        <w:t>.</w:t>
      </w:r>
    </w:p>
    <w:p w:rsidR="00236222" w:rsidRPr="00BF18A8" w:rsidRDefault="006B7D3B" w:rsidP="006B7D3B">
      <w:pPr>
        <w:pStyle w:val="1"/>
        <w:rPr>
          <w:lang w:val="en-US" w:eastAsia="ko-KR"/>
        </w:rPr>
      </w:pPr>
      <w:r w:rsidRPr="006B7D3B">
        <w:rPr>
          <w:lang w:val="en-US" w:eastAsia="ko-KR"/>
        </w:rPr>
        <w:t>Discussion</w:t>
      </w:r>
    </w:p>
    <w:p w:rsidR="00343E4D" w:rsidRPr="00AD7DFF" w:rsidRDefault="00AD7DFF" w:rsidP="00AD7DFF">
      <w:pPr>
        <w:pStyle w:val="ac"/>
        <w:rPr>
          <w:rFonts w:eastAsiaTheme="minorEastAsia"/>
          <w:b w:val="0"/>
          <w:lang w:val="en-US" w:eastAsia="ko-KR"/>
        </w:rPr>
      </w:pPr>
      <w:r w:rsidRPr="00AD7DFF">
        <w:rPr>
          <w:rFonts w:eastAsiaTheme="minorEastAsia"/>
          <w:b w:val="0"/>
          <w:lang w:val="en-US" w:eastAsia="ko-KR"/>
        </w:rPr>
        <w:t>During RAN1#98bis and RAN1#99</w:t>
      </w:r>
      <w:r>
        <w:rPr>
          <w:rFonts w:eastAsiaTheme="minorEastAsia"/>
          <w:b w:val="0"/>
          <w:lang w:val="en-US" w:eastAsia="ko-KR"/>
        </w:rPr>
        <w:t xml:space="preserve">, </w:t>
      </w:r>
      <w:r w:rsidR="00DC1709">
        <w:rPr>
          <w:rFonts w:eastAsiaTheme="minorEastAsia"/>
          <w:b w:val="0"/>
          <w:lang w:val="en-US" w:eastAsia="ko-KR"/>
        </w:rPr>
        <w:t>the following agreements were made.</w:t>
      </w:r>
    </w:p>
    <w:tbl>
      <w:tblPr>
        <w:tblStyle w:val="aff"/>
        <w:tblW w:w="0" w:type="auto"/>
        <w:tblLook w:val="04A0" w:firstRow="1" w:lastRow="0" w:firstColumn="1" w:lastColumn="0" w:noHBand="0" w:noVBand="1"/>
      </w:tblPr>
      <w:tblGrid>
        <w:gridCol w:w="9742"/>
      </w:tblGrid>
      <w:tr w:rsidR="00AD7DFF" w:rsidTr="00AD7DFF">
        <w:tc>
          <w:tcPr>
            <w:tcW w:w="9742" w:type="dxa"/>
          </w:tcPr>
          <w:p w:rsidR="00AD7DFF" w:rsidRPr="00CC129B" w:rsidRDefault="00AD7DFF" w:rsidP="00AD7DFF">
            <w:pPr>
              <w:pStyle w:val="aff4"/>
              <w:widowControl w:val="0"/>
              <w:numPr>
                <w:ilvl w:val="0"/>
                <w:numId w:val="29"/>
              </w:numPr>
              <w:tabs>
                <w:tab w:val="clear" w:pos="720"/>
              </w:tabs>
              <w:spacing w:after="0"/>
              <w:ind w:left="420" w:hanging="420"/>
              <w:contextualSpacing w:val="0"/>
              <w:jc w:val="both"/>
              <w:rPr>
                <w:rFonts w:eastAsiaTheme="minorEastAsia"/>
                <w:lang w:val="en-GB" w:eastAsia="ko-KR"/>
              </w:rPr>
            </w:pPr>
            <w:r>
              <w:rPr>
                <w:rFonts w:eastAsiaTheme="minorEastAsia" w:hint="eastAsia"/>
                <w:lang w:val="en-GB" w:eastAsia="ko-KR"/>
              </w:rPr>
              <w:t xml:space="preserve">Agreements on </w:t>
            </w:r>
            <w:r w:rsidRPr="00CC129B">
              <w:rPr>
                <w:rFonts w:eastAsiaTheme="minorEastAsia"/>
                <w:lang w:val="en-GB" w:eastAsia="ko-KR"/>
              </w:rPr>
              <w:t>TX/RX overlap handling in short-term TDM solution</w:t>
            </w:r>
          </w:p>
          <w:p w:rsidR="00AD7DFF" w:rsidRPr="00CC129B" w:rsidRDefault="00AD7DFF" w:rsidP="00AD7DFF">
            <w:pPr>
              <w:pStyle w:val="aff4"/>
              <w:widowControl w:val="0"/>
              <w:numPr>
                <w:ilvl w:val="0"/>
                <w:numId w:val="30"/>
              </w:numPr>
              <w:spacing w:after="0"/>
              <w:ind w:left="840" w:hanging="420"/>
              <w:contextualSpacing w:val="0"/>
              <w:jc w:val="both"/>
              <w:rPr>
                <w:rFonts w:eastAsiaTheme="minorEastAsia"/>
                <w:lang w:val="en-GB" w:eastAsia="ko-KR"/>
              </w:rPr>
            </w:pPr>
            <w:r w:rsidRPr="00CC129B">
              <w:rPr>
                <w:rFonts w:eastAsiaTheme="minorEastAsia"/>
                <w:lang w:val="en-GB" w:eastAsia="ko-KR"/>
              </w:rPr>
              <w:t xml:space="preserve">For Tx/Rx overlap, </w:t>
            </w:r>
          </w:p>
          <w:p w:rsidR="00AD7DFF" w:rsidRPr="00CC129B" w:rsidRDefault="00AD7DFF" w:rsidP="00AD7DFF">
            <w:pPr>
              <w:pStyle w:val="aff4"/>
              <w:widowControl w:val="0"/>
              <w:numPr>
                <w:ilvl w:val="0"/>
                <w:numId w:val="31"/>
              </w:numPr>
              <w:spacing w:after="0"/>
              <w:ind w:left="1260" w:hanging="420"/>
              <w:contextualSpacing w:val="0"/>
              <w:jc w:val="both"/>
              <w:rPr>
                <w:rFonts w:eastAsiaTheme="minorEastAsia"/>
                <w:lang w:val="en-GB" w:eastAsia="ko-KR"/>
              </w:rPr>
            </w:pPr>
            <w:r w:rsidRPr="00CC129B">
              <w:rPr>
                <w:rFonts w:eastAsiaTheme="minorEastAsia"/>
                <w:lang w:val="en-GB" w:eastAsia="ko-KR"/>
              </w:rPr>
              <w:t xml:space="preserve">If packet priorities of both LTE and NR sidelinks are known to both RATs prior to time of transmission/reception (subject to processing time restrictions), then the packet with a higher relative priority is transmitted/received </w:t>
            </w:r>
          </w:p>
          <w:p w:rsidR="00AD7DFF" w:rsidRPr="00CC129B" w:rsidRDefault="00AD7DFF" w:rsidP="00AD7DFF">
            <w:pPr>
              <w:pStyle w:val="aff4"/>
              <w:widowControl w:val="0"/>
              <w:numPr>
                <w:ilvl w:val="1"/>
                <w:numId w:val="32"/>
              </w:numPr>
              <w:spacing w:after="0"/>
              <w:contextualSpacing w:val="0"/>
              <w:jc w:val="both"/>
              <w:rPr>
                <w:rFonts w:eastAsiaTheme="minorEastAsia"/>
                <w:lang w:val="en-GB" w:eastAsia="ko-KR"/>
              </w:rPr>
            </w:pPr>
            <w:r w:rsidRPr="00CC129B">
              <w:rPr>
                <w:rFonts w:eastAsiaTheme="minorEastAsia"/>
                <w:lang w:val="en-GB" w:eastAsia="ko-KR"/>
              </w:rPr>
              <w:t>In case the priorities of LTE and NR sidelink packets are the same, then it is up to UE implementation as to which packet is transmitted/received</w:t>
            </w:r>
          </w:p>
          <w:p w:rsidR="00AD7DFF" w:rsidRPr="00CC129B" w:rsidRDefault="00AD7DFF" w:rsidP="00AD7DFF">
            <w:pPr>
              <w:pStyle w:val="aff4"/>
              <w:widowControl w:val="0"/>
              <w:numPr>
                <w:ilvl w:val="0"/>
                <w:numId w:val="29"/>
              </w:numPr>
              <w:tabs>
                <w:tab w:val="clear" w:pos="720"/>
              </w:tabs>
              <w:spacing w:after="0"/>
              <w:ind w:left="420" w:hanging="420"/>
              <w:contextualSpacing w:val="0"/>
              <w:jc w:val="both"/>
              <w:rPr>
                <w:rFonts w:eastAsiaTheme="minorEastAsia"/>
                <w:lang w:val="en-GB" w:eastAsia="ko-KR"/>
              </w:rPr>
            </w:pPr>
            <w:r>
              <w:rPr>
                <w:rFonts w:eastAsiaTheme="minorEastAsia" w:hint="eastAsia"/>
                <w:lang w:val="en-GB" w:eastAsia="ko-KR"/>
              </w:rPr>
              <w:t xml:space="preserve">Agreements on </w:t>
            </w:r>
            <w:r>
              <w:rPr>
                <w:rFonts w:eastAsiaTheme="minorEastAsia"/>
                <w:lang w:val="en-GB" w:eastAsia="ko-KR"/>
              </w:rPr>
              <w:t>p</w:t>
            </w:r>
            <w:r w:rsidRPr="00CC129B">
              <w:rPr>
                <w:rFonts w:eastAsiaTheme="minorEastAsia"/>
                <w:lang w:val="en-GB" w:eastAsia="ko-KR"/>
              </w:rPr>
              <w:t xml:space="preserve">riority </w:t>
            </w:r>
            <w:r>
              <w:rPr>
                <w:rFonts w:eastAsiaTheme="minorEastAsia"/>
                <w:lang w:val="en-GB" w:eastAsia="ko-KR"/>
              </w:rPr>
              <w:t>of</w:t>
            </w:r>
            <w:r w:rsidRPr="00CC129B">
              <w:rPr>
                <w:rFonts w:eastAsiaTheme="minorEastAsia"/>
                <w:lang w:val="en-GB" w:eastAsia="ko-KR"/>
              </w:rPr>
              <w:t xml:space="preserve"> SLSS/PSBCH and PSFCH</w:t>
            </w:r>
          </w:p>
          <w:p w:rsidR="00AD7DFF" w:rsidRPr="00CC129B" w:rsidRDefault="00AD7DFF" w:rsidP="00AD7DFF">
            <w:pPr>
              <w:pStyle w:val="aff4"/>
              <w:widowControl w:val="0"/>
              <w:numPr>
                <w:ilvl w:val="0"/>
                <w:numId w:val="30"/>
              </w:numPr>
              <w:spacing w:after="0"/>
              <w:ind w:left="840" w:hanging="420"/>
              <w:contextualSpacing w:val="0"/>
              <w:jc w:val="both"/>
              <w:rPr>
                <w:rFonts w:eastAsiaTheme="minorEastAsia"/>
                <w:lang w:val="en-GB" w:eastAsia="ko-KR"/>
              </w:rPr>
            </w:pPr>
            <w:r w:rsidRPr="00CC129B">
              <w:rPr>
                <w:rFonts w:eastAsiaTheme="minorEastAsia"/>
                <w:lang w:val="en-GB" w:eastAsia="ko-KR"/>
              </w:rPr>
              <w:t xml:space="preserve">For sidelink synchronization signal/channel (including S-SSB and LTE SLSS/PSBCH) priority for a UE is (pre)-configured per UE </w:t>
            </w:r>
          </w:p>
          <w:p w:rsidR="00AD7DFF" w:rsidRPr="00CC129B" w:rsidRDefault="00AD7DFF" w:rsidP="00AD7DFF">
            <w:pPr>
              <w:pStyle w:val="aff4"/>
              <w:widowControl w:val="0"/>
              <w:numPr>
                <w:ilvl w:val="0"/>
                <w:numId w:val="31"/>
              </w:numPr>
              <w:spacing w:after="0"/>
              <w:ind w:left="1260" w:hanging="420"/>
              <w:contextualSpacing w:val="0"/>
              <w:jc w:val="both"/>
              <w:rPr>
                <w:rFonts w:eastAsiaTheme="minorEastAsia"/>
                <w:lang w:val="en-GB" w:eastAsia="ko-KR"/>
              </w:rPr>
            </w:pPr>
            <w:r w:rsidRPr="00CC129B">
              <w:rPr>
                <w:rFonts w:eastAsiaTheme="minorEastAsia"/>
                <w:lang w:val="en-GB" w:eastAsia="ko-KR"/>
              </w:rPr>
              <w:t>The (pre)-configured priority is used in the same way as the priority for other channel/signals w.r.t. prioritization for handling in-device co-existence</w:t>
            </w:r>
          </w:p>
          <w:p w:rsidR="00AD7DFF" w:rsidRPr="00CC129B" w:rsidRDefault="00AD7DFF" w:rsidP="00AD7DFF">
            <w:pPr>
              <w:pStyle w:val="aff4"/>
              <w:widowControl w:val="0"/>
              <w:numPr>
                <w:ilvl w:val="0"/>
                <w:numId w:val="31"/>
              </w:numPr>
              <w:spacing w:after="0"/>
              <w:ind w:left="1260" w:hanging="420"/>
              <w:contextualSpacing w:val="0"/>
              <w:jc w:val="both"/>
              <w:rPr>
                <w:rFonts w:eastAsiaTheme="minorEastAsia"/>
                <w:lang w:val="en-GB" w:eastAsia="ko-KR"/>
              </w:rPr>
            </w:pPr>
            <w:r w:rsidRPr="00CC129B">
              <w:rPr>
                <w:rFonts w:eastAsiaTheme="minorEastAsia"/>
                <w:lang w:val="en-GB" w:eastAsia="ko-KR"/>
              </w:rPr>
              <w:t xml:space="preserve">Note: it is understood that the same priority (pre)-configuration is intended for all the related UEs </w:t>
            </w:r>
          </w:p>
          <w:p w:rsidR="00AD7DFF" w:rsidRPr="00CC129B" w:rsidRDefault="00AD7DFF" w:rsidP="00AD7DFF">
            <w:pPr>
              <w:pStyle w:val="aff4"/>
              <w:widowControl w:val="0"/>
              <w:numPr>
                <w:ilvl w:val="0"/>
                <w:numId w:val="30"/>
              </w:numPr>
              <w:spacing w:after="0"/>
              <w:ind w:left="840" w:hanging="420"/>
              <w:contextualSpacing w:val="0"/>
              <w:jc w:val="both"/>
              <w:rPr>
                <w:rFonts w:eastAsiaTheme="minorEastAsia"/>
                <w:lang w:val="en-GB" w:eastAsia="ko-KR"/>
              </w:rPr>
            </w:pPr>
            <w:r w:rsidRPr="00CC129B">
              <w:rPr>
                <w:rFonts w:eastAsiaTheme="minorEastAsia"/>
                <w:lang w:val="en-GB" w:eastAsia="ko-KR"/>
              </w:rPr>
              <w:t>The priority of PSFCH is set as the priority of the corresponding PSSCH.</w:t>
            </w:r>
          </w:p>
          <w:p w:rsidR="00AD7DFF" w:rsidRDefault="00AD7DFF" w:rsidP="00AD7DFF">
            <w:pPr>
              <w:rPr>
                <w:rFonts w:eastAsiaTheme="minorEastAsia"/>
                <w:lang w:val="en-GB" w:eastAsia="ko-KR"/>
              </w:rPr>
            </w:pPr>
          </w:p>
          <w:p w:rsidR="00AD7DFF" w:rsidRDefault="00AD7DFF" w:rsidP="00AD7DFF">
            <w:pPr>
              <w:pStyle w:val="aff4"/>
              <w:widowControl w:val="0"/>
              <w:numPr>
                <w:ilvl w:val="0"/>
                <w:numId w:val="29"/>
              </w:numPr>
              <w:tabs>
                <w:tab w:val="clear" w:pos="720"/>
              </w:tabs>
              <w:spacing w:after="0"/>
              <w:ind w:left="420" w:hanging="420"/>
              <w:contextualSpacing w:val="0"/>
              <w:jc w:val="both"/>
              <w:rPr>
                <w:rFonts w:eastAsiaTheme="minorEastAsia"/>
                <w:lang w:val="en-GB" w:eastAsia="ko-KR"/>
              </w:rPr>
            </w:pPr>
            <w:r>
              <w:rPr>
                <w:rFonts w:eastAsiaTheme="minorEastAsia" w:hint="eastAsia"/>
                <w:lang w:val="en-GB" w:eastAsia="ko-KR"/>
              </w:rPr>
              <w:t xml:space="preserve">Agreements on </w:t>
            </w:r>
            <w:r w:rsidRPr="00774DA0">
              <w:t>short-term time scale TDM solution</w:t>
            </w:r>
            <w:r>
              <w:rPr>
                <w:rFonts w:eastAsiaTheme="minorEastAsia"/>
                <w:lang w:val="en-GB" w:eastAsia="ko-KR"/>
              </w:rPr>
              <w:t xml:space="preserve"> (</w:t>
            </w:r>
            <w:r w:rsidRPr="00774DA0">
              <w:rPr>
                <w:rFonts w:eastAsiaTheme="minorEastAsia"/>
                <w:lang w:val="en-GB" w:eastAsia="ko-KR"/>
              </w:rPr>
              <w:t>in-device coexistence</w:t>
            </w:r>
            <w:r>
              <w:rPr>
                <w:rFonts w:eastAsiaTheme="minorEastAsia"/>
                <w:lang w:val="en-GB" w:eastAsia="ko-KR"/>
              </w:rPr>
              <w:t>)</w:t>
            </w:r>
          </w:p>
          <w:p w:rsidR="00AD7DFF" w:rsidRPr="00774DA0" w:rsidRDefault="00AD7DFF" w:rsidP="00AD7DFF">
            <w:pPr>
              <w:pStyle w:val="aff4"/>
              <w:widowControl w:val="0"/>
              <w:numPr>
                <w:ilvl w:val="0"/>
                <w:numId w:val="30"/>
              </w:numPr>
              <w:spacing w:after="0"/>
              <w:contextualSpacing w:val="0"/>
              <w:jc w:val="both"/>
            </w:pPr>
            <w:r w:rsidRPr="00774DA0">
              <w:t>UE reports its capability to the network of whether it supports short-term time scale TDM solutions.</w:t>
            </w:r>
          </w:p>
          <w:p w:rsidR="00AD7DFF" w:rsidRPr="00774DA0" w:rsidRDefault="00AD7DFF" w:rsidP="00AD7DFF">
            <w:pPr>
              <w:pStyle w:val="aff4"/>
              <w:widowControl w:val="0"/>
              <w:numPr>
                <w:ilvl w:val="0"/>
                <w:numId w:val="30"/>
              </w:numPr>
              <w:spacing w:after="0"/>
              <w:contextualSpacing w:val="0"/>
              <w:jc w:val="both"/>
            </w:pPr>
            <w:r w:rsidRPr="00774DA0">
              <w:t>Resource allocation related information is not reported to other RAT.</w:t>
            </w:r>
          </w:p>
          <w:p w:rsidR="00AD7DFF" w:rsidRDefault="00AD7DFF" w:rsidP="00AD7DFF">
            <w:pPr>
              <w:rPr>
                <w:rFonts w:eastAsiaTheme="minorEastAsia"/>
                <w:lang w:eastAsia="ko-KR"/>
              </w:rPr>
            </w:pPr>
          </w:p>
          <w:p w:rsidR="00AD7DFF" w:rsidRPr="0048308F" w:rsidRDefault="00AD7DFF" w:rsidP="00AD7DFF">
            <w:pPr>
              <w:pStyle w:val="aff4"/>
              <w:widowControl w:val="0"/>
              <w:numPr>
                <w:ilvl w:val="0"/>
                <w:numId w:val="33"/>
              </w:numPr>
              <w:spacing w:after="0"/>
              <w:contextualSpacing w:val="0"/>
              <w:jc w:val="both"/>
              <w:rPr>
                <w:rFonts w:eastAsiaTheme="minorEastAsia"/>
                <w:lang w:val="en-GB" w:eastAsia="ko-KR"/>
              </w:rPr>
            </w:pPr>
            <w:r w:rsidRPr="007212E1">
              <w:rPr>
                <w:rFonts w:eastAsiaTheme="minorEastAsia"/>
                <w:lang w:val="en-GB" w:eastAsia="ko-KR"/>
              </w:rPr>
              <w:t>Agreements</w:t>
            </w:r>
            <w:r>
              <w:rPr>
                <w:rFonts w:eastAsiaTheme="minorEastAsia"/>
                <w:lang w:val="en-GB" w:eastAsia="ko-KR"/>
              </w:rPr>
              <w:t xml:space="preserve"> on h</w:t>
            </w:r>
            <w:r w:rsidRPr="0048308F">
              <w:rPr>
                <w:rFonts w:eastAsiaTheme="minorEastAsia"/>
                <w:lang w:val="en-GB" w:eastAsia="ko-KR"/>
              </w:rPr>
              <w:t>andling of overlap between multiple NR SL TXs and LTE SL TX/RX</w:t>
            </w:r>
          </w:p>
          <w:p w:rsidR="00AD7DFF" w:rsidRPr="0048308F" w:rsidRDefault="00AD7DFF" w:rsidP="00AD7DFF">
            <w:pPr>
              <w:pStyle w:val="aff4"/>
              <w:widowControl w:val="0"/>
              <w:numPr>
                <w:ilvl w:val="1"/>
                <w:numId w:val="33"/>
              </w:numPr>
              <w:spacing w:after="0"/>
              <w:contextualSpacing w:val="0"/>
              <w:jc w:val="both"/>
              <w:rPr>
                <w:rFonts w:eastAsiaTheme="minorEastAsia"/>
                <w:lang w:val="en-GB" w:eastAsia="ko-KR"/>
              </w:rPr>
            </w:pPr>
            <w:r w:rsidRPr="0048308F">
              <w:rPr>
                <w:rFonts w:eastAsiaTheme="minorEastAsia"/>
                <w:lang w:val="en-GB" w:eastAsia="ko-KR"/>
              </w:rPr>
              <w:t>When NR multiple transmissions (if supported) are overlapped with LTE SL TX/RX and if these NR multiple transmissions have different priorities (which are known in advance to the UE), the highest priority value of NR multiple transmissions is used for comparing that of LTE SL TX/RX and then SL operation with a higher relative priority is performed.</w:t>
            </w:r>
          </w:p>
          <w:p w:rsidR="00AD7DFF" w:rsidRPr="0048308F" w:rsidRDefault="00AD7DFF" w:rsidP="00AD7DFF">
            <w:pPr>
              <w:pStyle w:val="aff4"/>
              <w:widowControl w:val="0"/>
              <w:numPr>
                <w:ilvl w:val="0"/>
                <w:numId w:val="33"/>
              </w:numPr>
              <w:spacing w:after="0"/>
              <w:contextualSpacing w:val="0"/>
              <w:jc w:val="both"/>
              <w:rPr>
                <w:rFonts w:eastAsiaTheme="minorEastAsia"/>
                <w:lang w:val="en-GB" w:eastAsia="ko-KR"/>
              </w:rPr>
            </w:pPr>
            <w:r w:rsidRPr="007212E1">
              <w:rPr>
                <w:rFonts w:eastAsiaTheme="minorEastAsia"/>
                <w:lang w:val="en-GB" w:eastAsia="ko-KR"/>
              </w:rPr>
              <w:t>Agreements</w:t>
            </w:r>
            <w:r>
              <w:rPr>
                <w:rFonts w:eastAsiaTheme="minorEastAsia"/>
                <w:lang w:val="en-GB" w:eastAsia="ko-KR"/>
              </w:rPr>
              <w:t xml:space="preserve"> on h</w:t>
            </w:r>
            <w:r w:rsidRPr="0048308F">
              <w:rPr>
                <w:rFonts w:eastAsiaTheme="minorEastAsia"/>
                <w:lang w:val="en-GB" w:eastAsia="ko-KR"/>
              </w:rPr>
              <w:t>andling of conflict with network-controlled mode</w:t>
            </w:r>
          </w:p>
          <w:p w:rsidR="00AD7DFF" w:rsidRPr="0048308F" w:rsidRDefault="00AD7DFF" w:rsidP="00AD7DFF">
            <w:pPr>
              <w:pStyle w:val="aff4"/>
              <w:widowControl w:val="0"/>
              <w:numPr>
                <w:ilvl w:val="1"/>
                <w:numId w:val="33"/>
              </w:numPr>
              <w:spacing w:after="0"/>
              <w:contextualSpacing w:val="0"/>
              <w:jc w:val="both"/>
              <w:rPr>
                <w:rFonts w:eastAsiaTheme="minorEastAsia"/>
                <w:lang w:val="en-GB" w:eastAsia="ko-KR"/>
              </w:rPr>
            </w:pPr>
            <w:r w:rsidRPr="0048308F">
              <w:rPr>
                <w:rFonts w:eastAsiaTheme="minorEastAsia"/>
                <w:lang w:val="en-GB" w:eastAsia="ko-KR"/>
              </w:rPr>
              <w:t>In-device coexistence conflicts for network-controlled modes are addressed in the same way as for UE-autonomous modes</w:t>
            </w:r>
          </w:p>
          <w:p w:rsidR="00AD7DFF" w:rsidRPr="0048308F" w:rsidRDefault="00AD7DFF" w:rsidP="00AD7DFF">
            <w:pPr>
              <w:pStyle w:val="aff4"/>
              <w:widowControl w:val="0"/>
              <w:numPr>
                <w:ilvl w:val="2"/>
                <w:numId w:val="33"/>
              </w:numPr>
              <w:spacing w:after="0"/>
              <w:contextualSpacing w:val="0"/>
              <w:jc w:val="both"/>
              <w:rPr>
                <w:rFonts w:eastAsiaTheme="minorEastAsia"/>
                <w:lang w:val="en-GB" w:eastAsia="ko-KR"/>
              </w:rPr>
            </w:pPr>
            <w:r w:rsidRPr="0048308F">
              <w:rPr>
                <w:rFonts w:eastAsiaTheme="minorEastAsia"/>
                <w:lang w:val="en-GB" w:eastAsia="ko-KR"/>
              </w:rPr>
              <w:t>No addition spec is expected</w:t>
            </w:r>
          </w:p>
          <w:p w:rsidR="00AD7DFF" w:rsidRPr="00AD7DFF" w:rsidRDefault="00AD7DFF" w:rsidP="00AD7DFF">
            <w:pPr>
              <w:rPr>
                <w:rFonts w:eastAsiaTheme="minorEastAsia"/>
                <w:lang w:eastAsia="ko-KR"/>
              </w:rPr>
            </w:pPr>
          </w:p>
        </w:tc>
      </w:tr>
    </w:tbl>
    <w:p w:rsidR="00AD7DFF" w:rsidRDefault="00AD7DFF" w:rsidP="0048627E">
      <w:pPr>
        <w:spacing w:line="360" w:lineRule="auto"/>
        <w:rPr>
          <w:rFonts w:eastAsiaTheme="minorEastAsia"/>
          <w:lang w:eastAsia="ko-KR"/>
        </w:rPr>
      </w:pPr>
    </w:p>
    <w:p w:rsidR="00657B8C" w:rsidRDefault="00DC1709" w:rsidP="00AF75BF">
      <w:pPr>
        <w:spacing w:line="360" w:lineRule="auto"/>
        <w:rPr>
          <w:rFonts w:eastAsiaTheme="minorEastAsia"/>
          <w:kern w:val="2"/>
          <w:lang w:eastAsia="ko-KR"/>
        </w:rPr>
      </w:pPr>
      <w:r>
        <w:rPr>
          <w:rFonts w:eastAsiaTheme="minorEastAsia" w:hint="eastAsia"/>
          <w:lang w:eastAsia="ko-KR"/>
        </w:rPr>
        <w:t>For short-te</w:t>
      </w:r>
      <w:r>
        <w:rPr>
          <w:rFonts w:eastAsiaTheme="minorEastAsia"/>
          <w:lang w:eastAsia="ko-KR"/>
        </w:rPr>
        <w:t>r</w:t>
      </w:r>
      <w:r>
        <w:rPr>
          <w:rFonts w:eastAsiaTheme="minorEastAsia" w:hint="eastAsia"/>
          <w:lang w:eastAsia="ko-KR"/>
        </w:rPr>
        <w:t>m time scale TDM solution</w:t>
      </w:r>
      <w:r>
        <w:rPr>
          <w:rFonts w:eastAsiaTheme="minorEastAsia"/>
          <w:lang w:eastAsia="ko-KR"/>
        </w:rPr>
        <w:t xml:space="preserve">, it was decided that resource allocation related information is not reported to other RAT. </w:t>
      </w:r>
      <w:r w:rsidR="0048627E">
        <w:rPr>
          <w:rFonts w:eastAsiaTheme="minorEastAsia"/>
          <w:lang w:eastAsia="ko-KR"/>
        </w:rPr>
        <w:t xml:space="preserve">This enables to avoid dynamic information report about resource allocation. </w:t>
      </w:r>
      <w:r w:rsidR="00AF75BF">
        <w:rPr>
          <w:rFonts w:eastAsiaTheme="minorEastAsia"/>
          <w:lang w:eastAsia="ko-KR"/>
        </w:rPr>
        <w:t>Also, a</w:t>
      </w:r>
      <w:r w:rsidR="00657B8C">
        <w:rPr>
          <w:rFonts w:eastAsiaTheme="minorEastAsia" w:hint="eastAsia"/>
          <w:kern w:val="2"/>
          <w:lang w:eastAsia="ko-KR"/>
        </w:rPr>
        <w:t xml:space="preserve">s long term </w:t>
      </w:r>
      <w:r w:rsidR="00657B8C">
        <w:rPr>
          <w:rFonts w:eastAsiaTheme="minorEastAsia"/>
          <w:kern w:val="2"/>
          <w:lang w:eastAsia="ko-KR"/>
        </w:rPr>
        <w:t>time scale TDM solution for in-device coexistence between LTE and NR sidelinks, it was agreed that n</w:t>
      </w:r>
      <w:r w:rsidR="00657B8C" w:rsidRPr="00657B8C">
        <w:rPr>
          <w:rFonts w:eastAsiaTheme="minorEastAsia"/>
          <w:kern w:val="2"/>
          <w:lang w:eastAsia="ko-KR"/>
        </w:rPr>
        <w:t xml:space="preserve">o information is exchanged </w:t>
      </w:r>
      <w:r w:rsidR="00657B8C" w:rsidRPr="00657B8C">
        <w:rPr>
          <w:rFonts w:eastAsiaTheme="minorEastAsia"/>
          <w:kern w:val="2"/>
          <w:lang w:eastAsia="ko-KR"/>
        </w:rPr>
        <w:lastRenderedPageBreak/>
        <w:t>between LTE and NR sidelinks within the UE</w:t>
      </w:r>
      <w:r w:rsidR="00657B8C">
        <w:rPr>
          <w:rFonts w:eastAsiaTheme="minorEastAsia"/>
          <w:kern w:val="2"/>
          <w:lang w:eastAsia="ko-KR"/>
        </w:rPr>
        <w:t xml:space="preserve"> and no</w:t>
      </w:r>
      <w:r w:rsidR="00657B8C" w:rsidRPr="00657B8C">
        <w:rPr>
          <w:rFonts w:eastAsiaTheme="minorEastAsia"/>
          <w:kern w:val="2"/>
          <w:lang w:eastAsia="ko-KR"/>
        </w:rPr>
        <w:t xml:space="preserve"> additional modifications to LTE specifications are needed</w:t>
      </w:r>
      <w:r w:rsidR="00657B8C">
        <w:rPr>
          <w:rFonts w:eastAsiaTheme="minorEastAsia"/>
          <w:kern w:val="2"/>
          <w:lang w:eastAsia="ko-KR"/>
        </w:rPr>
        <w:t>. One thing to discuss is whether there is no way for the gNB</w:t>
      </w:r>
      <w:r w:rsidR="001D3710">
        <w:rPr>
          <w:rFonts w:eastAsiaTheme="minorEastAsia"/>
          <w:kern w:val="2"/>
          <w:lang w:eastAsia="ko-KR"/>
        </w:rPr>
        <w:t>/eNB</w:t>
      </w:r>
      <w:r w:rsidR="00657B8C">
        <w:rPr>
          <w:rFonts w:eastAsiaTheme="minorEastAsia"/>
          <w:kern w:val="2"/>
          <w:lang w:eastAsia="ko-KR"/>
        </w:rPr>
        <w:t xml:space="preserve"> to do for coexistence.</w:t>
      </w:r>
    </w:p>
    <w:p w:rsidR="00657B8C" w:rsidRDefault="00657B8C" w:rsidP="0048627E">
      <w:pPr>
        <w:spacing w:after="0" w:line="360" w:lineRule="auto"/>
        <w:ind w:firstLine="284"/>
        <w:jc w:val="both"/>
        <w:rPr>
          <w:rFonts w:eastAsiaTheme="minorEastAsia"/>
          <w:kern w:val="2"/>
          <w:lang w:eastAsia="ko-KR"/>
        </w:rPr>
      </w:pPr>
      <w:r>
        <w:rPr>
          <w:rFonts w:eastAsiaTheme="minorEastAsia" w:hint="eastAsia"/>
          <w:kern w:val="2"/>
          <w:lang w:eastAsia="ko-KR"/>
        </w:rPr>
        <w:t xml:space="preserve">For operations of NR sidelink and LTE sidelink, a vehicle will be (pre-)configured </w:t>
      </w:r>
      <w:r>
        <w:rPr>
          <w:rFonts w:eastAsiaTheme="minorEastAsia"/>
          <w:kern w:val="2"/>
          <w:lang w:eastAsia="ko-KR"/>
        </w:rPr>
        <w:t>wit</w:t>
      </w:r>
      <w:r w:rsidR="004F681A">
        <w:rPr>
          <w:rFonts w:eastAsiaTheme="minorEastAsia"/>
          <w:kern w:val="2"/>
          <w:lang w:eastAsia="ko-KR"/>
        </w:rPr>
        <w:t xml:space="preserve">h information of resource pools, which includes frequency-domain and time-domain resources for transmission and reception. </w:t>
      </w:r>
      <w:r w:rsidR="001D3710">
        <w:rPr>
          <w:rFonts w:eastAsiaTheme="minorEastAsia"/>
          <w:kern w:val="2"/>
          <w:lang w:eastAsia="ko-KR"/>
        </w:rPr>
        <w:t xml:space="preserve">The gNB/eNB may configure non-overlapping resource pools in time domain for NR sidelink and LTE sidelink. If it is possible, the vehicle can naturally avoid in-device coexistence issues between NR sidelink and LTE sidelink because it does not need to transmit and receive NR sidelink and LTE sidelink signals and channels simultaneously. </w:t>
      </w:r>
    </w:p>
    <w:p w:rsidR="00657B8C" w:rsidRDefault="00657B8C" w:rsidP="0048627E">
      <w:pPr>
        <w:spacing w:after="0" w:line="360" w:lineRule="auto"/>
        <w:jc w:val="both"/>
        <w:rPr>
          <w:rFonts w:eastAsiaTheme="minorEastAsia"/>
          <w:kern w:val="2"/>
          <w:lang w:eastAsia="ko-KR"/>
        </w:rPr>
      </w:pPr>
    </w:p>
    <w:p w:rsidR="00AF08AB" w:rsidRDefault="00AF08AB" w:rsidP="0048627E">
      <w:pPr>
        <w:keepNext/>
        <w:spacing w:after="0" w:line="360" w:lineRule="auto"/>
        <w:jc w:val="center"/>
      </w:pPr>
      <w:r w:rsidRPr="00AF08AB">
        <w:rPr>
          <w:rFonts w:eastAsiaTheme="minorEastAsia"/>
          <w:noProof/>
          <w:kern w:val="2"/>
          <w:lang w:eastAsia="ko-KR"/>
        </w:rPr>
        <w:drawing>
          <wp:inline distT="0" distB="0" distL="0" distR="0" wp14:anchorId="1610F35A" wp14:editId="7E3E0FAF">
            <wp:extent cx="5581815" cy="636483"/>
            <wp:effectExtent l="0" t="0" r="0" b="0"/>
            <wp:docPr id="19"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그림 18"/>
                    <pic:cNvPicPr>
                      <a:picLocks noChangeAspect="1"/>
                    </pic:cNvPicPr>
                  </pic:nvPicPr>
                  <pic:blipFill>
                    <a:blip r:embed="rId8"/>
                    <a:stretch>
                      <a:fillRect/>
                    </a:stretch>
                  </pic:blipFill>
                  <pic:spPr>
                    <a:xfrm>
                      <a:off x="0" y="0"/>
                      <a:ext cx="5601317" cy="638707"/>
                    </a:xfrm>
                    <a:prstGeom prst="rect">
                      <a:avLst/>
                    </a:prstGeom>
                  </pic:spPr>
                </pic:pic>
              </a:graphicData>
            </a:graphic>
          </wp:inline>
        </w:drawing>
      </w:r>
    </w:p>
    <w:p w:rsidR="00AF08AB" w:rsidRDefault="00AF08AB" w:rsidP="0048627E">
      <w:pPr>
        <w:pStyle w:val="ac"/>
        <w:spacing w:line="360" w:lineRule="auto"/>
        <w:jc w:val="center"/>
        <w:rPr>
          <w:rFonts w:eastAsiaTheme="minorEastAsia"/>
          <w:kern w:val="2"/>
          <w:lang w:eastAsia="ko-KR"/>
        </w:rPr>
      </w:pPr>
      <w:bookmarkStart w:id="4" w:name="_Ref893041"/>
      <w:r>
        <w:t xml:space="preserve">Figure </w:t>
      </w:r>
      <w:r>
        <w:fldChar w:fldCharType="begin"/>
      </w:r>
      <w:r>
        <w:instrText xml:space="preserve"> SEQ Figure \* ARABIC </w:instrText>
      </w:r>
      <w:r>
        <w:fldChar w:fldCharType="separate"/>
      </w:r>
      <w:r w:rsidR="00AF75BF">
        <w:rPr>
          <w:noProof/>
        </w:rPr>
        <w:t>1</w:t>
      </w:r>
      <w:r>
        <w:fldChar w:fldCharType="end"/>
      </w:r>
      <w:bookmarkEnd w:id="4"/>
      <w:r>
        <w:t>. Example of resource pool (RP) of NR and LTE sidelinks with non-overlapping RPs in time domain</w:t>
      </w:r>
    </w:p>
    <w:p w:rsidR="00AF08AB" w:rsidRDefault="001B4BAF" w:rsidP="0048627E">
      <w:pPr>
        <w:spacing w:after="0" w:line="360" w:lineRule="auto"/>
        <w:jc w:val="both"/>
        <w:rPr>
          <w:rFonts w:eastAsiaTheme="minorEastAsia"/>
          <w:kern w:val="2"/>
          <w:lang w:val="en-GB" w:eastAsia="ko-KR"/>
        </w:rPr>
      </w:pPr>
      <w:r>
        <w:rPr>
          <w:rFonts w:eastAsiaTheme="minorEastAsia"/>
          <w:kern w:val="2"/>
          <w:lang w:val="en-GB" w:eastAsia="ko-KR"/>
        </w:rPr>
        <w:t xml:space="preserve">As shown in </w:t>
      </w:r>
      <w:r>
        <w:rPr>
          <w:rFonts w:eastAsiaTheme="minorEastAsia"/>
          <w:kern w:val="2"/>
          <w:lang w:val="en-GB" w:eastAsia="ko-KR"/>
        </w:rPr>
        <w:fldChar w:fldCharType="begin"/>
      </w:r>
      <w:r>
        <w:rPr>
          <w:rFonts w:eastAsiaTheme="minorEastAsia"/>
          <w:kern w:val="2"/>
          <w:lang w:val="en-GB" w:eastAsia="ko-KR"/>
        </w:rPr>
        <w:instrText xml:space="preserve"> REF _Ref893041 \h </w:instrText>
      </w:r>
      <w:r w:rsidR="0048627E">
        <w:rPr>
          <w:rFonts w:eastAsiaTheme="minorEastAsia"/>
          <w:kern w:val="2"/>
          <w:lang w:val="en-GB" w:eastAsia="ko-KR"/>
        </w:rPr>
        <w:instrText xml:space="preserve"> \* MERGEFORMAT </w:instrText>
      </w:r>
      <w:r>
        <w:rPr>
          <w:rFonts w:eastAsiaTheme="minorEastAsia"/>
          <w:kern w:val="2"/>
          <w:lang w:val="en-GB" w:eastAsia="ko-KR"/>
        </w:rPr>
      </w:r>
      <w:r>
        <w:rPr>
          <w:rFonts w:eastAsiaTheme="minorEastAsia"/>
          <w:kern w:val="2"/>
          <w:lang w:val="en-GB" w:eastAsia="ko-KR"/>
        </w:rPr>
        <w:fldChar w:fldCharType="separate"/>
      </w:r>
      <w:r w:rsidR="00AF75BF">
        <w:t xml:space="preserve">Figure </w:t>
      </w:r>
      <w:r w:rsidR="00AF75BF">
        <w:rPr>
          <w:noProof/>
        </w:rPr>
        <w:t>1</w:t>
      </w:r>
      <w:r>
        <w:rPr>
          <w:rFonts w:eastAsiaTheme="minorEastAsia"/>
          <w:kern w:val="2"/>
          <w:lang w:val="en-GB" w:eastAsia="ko-KR"/>
        </w:rPr>
        <w:fldChar w:fldCharType="end"/>
      </w:r>
      <w:r>
        <w:rPr>
          <w:rFonts w:eastAsiaTheme="minorEastAsia"/>
          <w:kern w:val="2"/>
          <w:lang w:val="en-GB" w:eastAsia="ko-KR"/>
        </w:rPr>
        <w:t xml:space="preserve">, the gNB or eNB can configure non-overlapping resource pools for NR and LTE sidelink. </w:t>
      </w:r>
      <w:r w:rsidR="00462C76">
        <w:rPr>
          <w:rFonts w:eastAsiaTheme="minorEastAsia"/>
          <w:kern w:val="2"/>
          <w:lang w:val="en-GB" w:eastAsia="ko-KR"/>
        </w:rPr>
        <w:t xml:space="preserve">For this, it is necessary that the UE reports its configured resource pool information to the gNB/eNB. </w:t>
      </w:r>
      <w:r w:rsidR="00686711">
        <w:rPr>
          <w:rFonts w:eastAsiaTheme="minorEastAsia"/>
          <w:kern w:val="2"/>
          <w:lang w:val="en-GB" w:eastAsia="ko-KR"/>
        </w:rPr>
        <w:t xml:space="preserve">For example, if the UE already performs LTE sidelink operations and it becomes </w:t>
      </w:r>
      <w:r w:rsidR="00686711" w:rsidRPr="00F96A87">
        <w:rPr>
          <w:rFonts w:eastAsiaTheme="minorEastAsia"/>
          <w:i/>
          <w:kern w:val="2"/>
          <w:lang w:val="en-GB" w:eastAsia="ko-KR"/>
        </w:rPr>
        <w:t>RRC_connected</w:t>
      </w:r>
      <w:r w:rsidR="00686711">
        <w:rPr>
          <w:rFonts w:eastAsiaTheme="minorEastAsia"/>
          <w:kern w:val="2"/>
          <w:lang w:val="en-GB" w:eastAsia="ko-KR"/>
        </w:rPr>
        <w:t xml:space="preserve"> to the gNB, then for performing NR sidelink operations as well, the gNB can configure resource pool for NR sidelinks. Before configuring the resource pool for NR sidelink, the gNB may request the UE report information on its resource pool for LTE sidelink. Then, after receiving that UE assistance information</w:t>
      </w:r>
      <w:r w:rsidR="006A63BE">
        <w:rPr>
          <w:rFonts w:eastAsiaTheme="minorEastAsia"/>
          <w:kern w:val="2"/>
          <w:lang w:val="en-GB" w:eastAsia="ko-KR"/>
        </w:rPr>
        <w:t xml:space="preserve"> as shown in </w:t>
      </w:r>
      <w:r w:rsidR="006A63BE">
        <w:rPr>
          <w:rFonts w:eastAsiaTheme="minorEastAsia"/>
          <w:kern w:val="2"/>
          <w:lang w:val="en-GB" w:eastAsia="ko-KR"/>
        </w:rPr>
        <w:fldChar w:fldCharType="begin"/>
      </w:r>
      <w:r w:rsidR="006A63BE">
        <w:rPr>
          <w:rFonts w:eastAsiaTheme="minorEastAsia"/>
          <w:kern w:val="2"/>
          <w:lang w:val="en-GB" w:eastAsia="ko-KR"/>
        </w:rPr>
        <w:instrText xml:space="preserve"> REF _Ref894606 \h </w:instrText>
      </w:r>
      <w:r w:rsidR="0048627E">
        <w:rPr>
          <w:rFonts w:eastAsiaTheme="minorEastAsia"/>
          <w:kern w:val="2"/>
          <w:lang w:val="en-GB" w:eastAsia="ko-KR"/>
        </w:rPr>
        <w:instrText xml:space="preserve"> \* MERGEFORMAT </w:instrText>
      </w:r>
      <w:r w:rsidR="006A63BE">
        <w:rPr>
          <w:rFonts w:eastAsiaTheme="minorEastAsia"/>
          <w:kern w:val="2"/>
          <w:lang w:val="en-GB" w:eastAsia="ko-KR"/>
        </w:rPr>
      </w:r>
      <w:r w:rsidR="006A63BE">
        <w:rPr>
          <w:rFonts w:eastAsiaTheme="minorEastAsia"/>
          <w:kern w:val="2"/>
          <w:lang w:val="en-GB" w:eastAsia="ko-KR"/>
        </w:rPr>
        <w:fldChar w:fldCharType="separate"/>
      </w:r>
      <w:r w:rsidR="00AF75BF">
        <w:t xml:space="preserve">Figure </w:t>
      </w:r>
      <w:r w:rsidR="00AF75BF">
        <w:rPr>
          <w:noProof/>
        </w:rPr>
        <w:t>2</w:t>
      </w:r>
      <w:r w:rsidR="006A63BE">
        <w:rPr>
          <w:rFonts w:eastAsiaTheme="minorEastAsia"/>
          <w:kern w:val="2"/>
          <w:lang w:val="en-GB" w:eastAsia="ko-KR"/>
        </w:rPr>
        <w:fldChar w:fldCharType="end"/>
      </w:r>
      <w:r w:rsidR="00686711">
        <w:rPr>
          <w:rFonts w:eastAsiaTheme="minorEastAsia"/>
          <w:kern w:val="2"/>
          <w:lang w:val="en-GB" w:eastAsia="ko-KR"/>
        </w:rPr>
        <w:t xml:space="preserve">, the gNB may configure resource pool for NR sidelink in order to avoid in-device coexistence. Most of UE behaviours on transmission and reception cases between LTE and NR sidelinks may be left up to UE implementation. Then it would be the best way for the gNB to configure non-overlapping resource pool for NR sidelink.  </w:t>
      </w:r>
    </w:p>
    <w:p w:rsidR="006A63BE" w:rsidRDefault="009070AB" w:rsidP="0048627E">
      <w:pPr>
        <w:keepNext/>
        <w:spacing w:after="0" w:line="360" w:lineRule="auto"/>
        <w:jc w:val="center"/>
      </w:pPr>
      <w:r w:rsidRPr="009070AB">
        <w:rPr>
          <w:rFonts w:eastAsiaTheme="minorEastAsia"/>
          <w:noProof/>
          <w:kern w:val="2"/>
          <w:lang w:eastAsia="ko-KR"/>
        </w:rPr>
        <w:drawing>
          <wp:inline distT="0" distB="0" distL="0" distR="0" wp14:anchorId="741F26DF" wp14:editId="61F28059">
            <wp:extent cx="4937760" cy="1741279"/>
            <wp:effectExtent l="0" t="0" r="0" b="0"/>
            <wp:docPr id="14"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3"/>
                    <pic:cNvPicPr>
                      <a:picLocks noChangeAspect="1"/>
                    </pic:cNvPicPr>
                  </pic:nvPicPr>
                  <pic:blipFill>
                    <a:blip r:embed="rId9"/>
                    <a:stretch>
                      <a:fillRect/>
                    </a:stretch>
                  </pic:blipFill>
                  <pic:spPr>
                    <a:xfrm>
                      <a:off x="0" y="0"/>
                      <a:ext cx="4953142" cy="1746703"/>
                    </a:xfrm>
                    <a:prstGeom prst="rect">
                      <a:avLst/>
                    </a:prstGeom>
                  </pic:spPr>
                </pic:pic>
              </a:graphicData>
            </a:graphic>
          </wp:inline>
        </w:drawing>
      </w:r>
    </w:p>
    <w:p w:rsidR="00686711" w:rsidRDefault="006A63BE" w:rsidP="0048627E">
      <w:pPr>
        <w:pStyle w:val="ac"/>
        <w:spacing w:line="360" w:lineRule="auto"/>
        <w:jc w:val="center"/>
        <w:rPr>
          <w:rFonts w:eastAsiaTheme="minorEastAsia"/>
          <w:kern w:val="2"/>
          <w:lang w:eastAsia="ko-KR"/>
        </w:rPr>
      </w:pPr>
      <w:bookmarkStart w:id="5" w:name="_Ref894606"/>
      <w:r>
        <w:t xml:space="preserve">Figure </w:t>
      </w:r>
      <w:r>
        <w:fldChar w:fldCharType="begin"/>
      </w:r>
      <w:r>
        <w:instrText xml:space="preserve"> SEQ Figure \* ARABIC </w:instrText>
      </w:r>
      <w:r>
        <w:fldChar w:fldCharType="separate"/>
      </w:r>
      <w:r w:rsidR="00AF75BF">
        <w:rPr>
          <w:noProof/>
        </w:rPr>
        <w:t>2</w:t>
      </w:r>
      <w:r>
        <w:fldChar w:fldCharType="end"/>
      </w:r>
      <w:bookmarkEnd w:id="5"/>
      <w:r>
        <w:t>. Illustration of UE assistance information on resource pool</w:t>
      </w:r>
    </w:p>
    <w:p w:rsidR="003523C3" w:rsidRDefault="003523C3" w:rsidP="0048627E">
      <w:pPr>
        <w:spacing w:after="0" w:line="360" w:lineRule="auto"/>
        <w:jc w:val="both"/>
        <w:rPr>
          <w:rFonts w:eastAsia="SimSun"/>
          <w:kern w:val="2"/>
          <w:lang w:eastAsia="zh-CN"/>
        </w:rPr>
      </w:pPr>
    </w:p>
    <w:p w:rsidR="008051CC" w:rsidRDefault="008051CC" w:rsidP="0048627E">
      <w:pPr>
        <w:pStyle w:val="ac"/>
        <w:spacing w:line="360" w:lineRule="auto"/>
        <w:ind w:left="992" w:hangingChars="496" w:hanging="992"/>
        <w:rPr>
          <w:rFonts w:asciiTheme="minorEastAsia" w:eastAsiaTheme="minorEastAsia" w:hAnsiTheme="minorEastAsia"/>
          <w:kern w:val="2"/>
          <w:lang w:eastAsia="ko-KR"/>
        </w:rPr>
      </w:pPr>
      <w:bookmarkStart w:id="6" w:name="_Ref7795776"/>
      <w:r>
        <w:t xml:space="preserve">Proposal </w:t>
      </w:r>
      <w:r>
        <w:fldChar w:fldCharType="begin"/>
      </w:r>
      <w:r>
        <w:instrText xml:space="preserve"> SEQ Proposal \* ARABIC </w:instrText>
      </w:r>
      <w:r>
        <w:fldChar w:fldCharType="separate"/>
      </w:r>
      <w:r w:rsidR="00AF75BF">
        <w:rPr>
          <w:noProof/>
        </w:rPr>
        <w:t>1</w:t>
      </w:r>
      <w:r>
        <w:fldChar w:fldCharType="end"/>
      </w:r>
      <w:r w:rsidRPr="008051CC">
        <w:rPr>
          <w:rFonts w:hint="eastAsia"/>
        </w:rPr>
        <w:t>.</w:t>
      </w:r>
      <w:r>
        <w:t xml:space="preserve"> </w:t>
      </w:r>
      <w:r w:rsidRPr="008051CC">
        <w:t>As UE assistant information, UE reports information on its configured resource pool of LTE sidelink and/or NR sidelink to the eNB and gNB.</w:t>
      </w:r>
      <w:bookmarkEnd w:id="6"/>
    </w:p>
    <w:p w:rsidR="00A41F8F" w:rsidRDefault="00A41F8F" w:rsidP="006B7D3B">
      <w:pPr>
        <w:pBdr>
          <w:bottom w:val="single" w:sz="6" w:space="1" w:color="auto"/>
        </w:pBdr>
        <w:spacing w:after="60" w:line="288" w:lineRule="auto"/>
        <w:jc w:val="both"/>
        <w:rPr>
          <w:rFonts w:eastAsiaTheme="minorEastAsia"/>
          <w:lang w:eastAsia="ko-KR"/>
        </w:rPr>
      </w:pPr>
    </w:p>
    <w:p w:rsidR="006B7D3B" w:rsidRPr="00BF18A8" w:rsidRDefault="006B7D3B" w:rsidP="006B7D3B">
      <w:pPr>
        <w:pStyle w:val="1"/>
        <w:spacing w:before="0" w:after="0" w:line="288" w:lineRule="auto"/>
        <w:rPr>
          <w:lang w:val="en-US" w:eastAsia="ko-KR"/>
        </w:rPr>
      </w:pPr>
      <w:r w:rsidRPr="00BF18A8">
        <w:rPr>
          <w:lang w:val="en-US" w:eastAsia="ko-KR"/>
        </w:rPr>
        <w:t>Conclusions</w:t>
      </w:r>
    </w:p>
    <w:p w:rsidR="006B7D3B" w:rsidRDefault="006B7D3B" w:rsidP="006B7D3B">
      <w:pPr>
        <w:spacing w:after="0" w:line="288" w:lineRule="auto"/>
        <w:jc w:val="both"/>
        <w:rPr>
          <w:kern w:val="2"/>
          <w:lang w:eastAsia="zh-CN"/>
        </w:rPr>
      </w:pPr>
      <w:r w:rsidRPr="00333113">
        <w:rPr>
          <w:kern w:val="2"/>
          <w:lang w:eastAsia="zh-CN"/>
        </w:rPr>
        <w:t xml:space="preserve">This contribution considered aspects for </w:t>
      </w:r>
      <w:r>
        <w:rPr>
          <w:rFonts w:eastAsia="맑은 고딕" w:hint="eastAsia"/>
          <w:kern w:val="2"/>
          <w:lang w:eastAsia="ko-KR"/>
        </w:rPr>
        <w:t>i</w:t>
      </w:r>
      <w:r w:rsidRPr="002F432C">
        <w:rPr>
          <w:rFonts w:eastAsia="맑은 고딕"/>
          <w:kern w:val="2"/>
          <w:lang w:eastAsia="ko-KR"/>
        </w:rPr>
        <w:t>n-device coexistence</w:t>
      </w:r>
      <w:r w:rsidRPr="002F432C">
        <w:rPr>
          <w:rFonts w:eastAsia="맑은 고딕" w:hint="eastAsia"/>
          <w:kern w:val="2"/>
          <w:lang w:eastAsia="ko-KR"/>
        </w:rPr>
        <w:t xml:space="preserve"> </w:t>
      </w:r>
      <w:r>
        <w:rPr>
          <w:rFonts w:eastAsia="맑은 고딕" w:hint="eastAsia"/>
          <w:kern w:val="2"/>
          <w:lang w:eastAsia="ko-KR"/>
        </w:rPr>
        <w:t>between LTE and NR sidelink, and the followings are proposed</w:t>
      </w:r>
      <w:r>
        <w:rPr>
          <w:kern w:val="2"/>
          <w:lang w:eastAsia="zh-CN"/>
        </w:rPr>
        <w:t xml:space="preserve">. </w:t>
      </w:r>
    </w:p>
    <w:p w:rsidR="00820DA6" w:rsidRPr="00820DA6" w:rsidRDefault="00820DA6" w:rsidP="00820DA6">
      <w:pPr>
        <w:spacing w:after="0" w:line="288" w:lineRule="auto"/>
        <w:ind w:left="850" w:hangingChars="425" w:hanging="850"/>
        <w:jc w:val="both"/>
        <w:rPr>
          <w:b/>
          <w:kern w:val="2"/>
          <w:lang w:eastAsia="zh-CN"/>
        </w:rPr>
      </w:pPr>
      <w:r w:rsidRPr="00820DA6">
        <w:rPr>
          <w:b/>
          <w:kern w:val="2"/>
          <w:lang w:eastAsia="zh-CN"/>
        </w:rPr>
        <w:fldChar w:fldCharType="begin"/>
      </w:r>
      <w:r w:rsidRPr="00820DA6">
        <w:rPr>
          <w:b/>
          <w:kern w:val="2"/>
          <w:lang w:eastAsia="zh-CN"/>
        </w:rPr>
        <w:instrText xml:space="preserve"> REF _Ref7795776 \h </w:instrText>
      </w:r>
      <w:r>
        <w:rPr>
          <w:b/>
          <w:kern w:val="2"/>
          <w:lang w:eastAsia="zh-CN"/>
        </w:rPr>
        <w:instrText xml:space="preserve"> \* MERGEFORMAT </w:instrText>
      </w:r>
      <w:r w:rsidRPr="00820DA6">
        <w:rPr>
          <w:b/>
          <w:kern w:val="2"/>
          <w:lang w:eastAsia="zh-CN"/>
        </w:rPr>
      </w:r>
      <w:r w:rsidRPr="00820DA6">
        <w:rPr>
          <w:b/>
          <w:kern w:val="2"/>
          <w:lang w:eastAsia="zh-CN"/>
        </w:rPr>
        <w:fldChar w:fldCharType="separate"/>
      </w:r>
      <w:r w:rsidR="00AF75BF" w:rsidRPr="00AF75BF">
        <w:rPr>
          <w:b/>
        </w:rPr>
        <w:t xml:space="preserve">Proposal </w:t>
      </w:r>
      <w:r w:rsidR="00AF75BF" w:rsidRPr="00AF75BF">
        <w:rPr>
          <w:b/>
          <w:noProof/>
        </w:rPr>
        <w:t>1</w:t>
      </w:r>
      <w:r w:rsidR="00AF75BF" w:rsidRPr="00AF75BF">
        <w:rPr>
          <w:rFonts w:hint="eastAsia"/>
          <w:b/>
          <w:noProof/>
        </w:rPr>
        <w:t>.</w:t>
      </w:r>
      <w:r w:rsidR="00AF75BF" w:rsidRPr="00AF75BF">
        <w:rPr>
          <w:b/>
        </w:rPr>
        <w:t xml:space="preserve"> As UE assistant information, UE reports information on its configured resource pool of LTE sidelink and/or NR sidelink to the eNB and gNB.</w:t>
      </w:r>
      <w:r w:rsidRPr="00820DA6">
        <w:rPr>
          <w:b/>
          <w:kern w:val="2"/>
          <w:lang w:eastAsia="zh-CN"/>
        </w:rPr>
        <w:fldChar w:fldCharType="end"/>
      </w:r>
    </w:p>
    <w:p w:rsidR="00E85127" w:rsidRPr="00820DA6" w:rsidRDefault="00E85127" w:rsidP="00820DA6">
      <w:pPr>
        <w:pBdr>
          <w:bottom w:val="single" w:sz="6" w:space="1" w:color="auto"/>
        </w:pBdr>
        <w:spacing w:after="60" w:line="288" w:lineRule="auto"/>
        <w:jc w:val="both"/>
        <w:rPr>
          <w:rFonts w:eastAsia="맑은 고딕"/>
          <w:b/>
          <w:lang w:eastAsia="ko-KR"/>
        </w:rPr>
      </w:pPr>
    </w:p>
    <w:p w:rsidR="00764150" w:rsidRPr="00BF18A8" w:rsidRDefault="00764150" w:rsidP="00764150">
      <w:pPr>
        <w:pStyle w:val="1"/>
        <w:numPr>
          <w:ilvl w:val="0"/>
          <w:numId w:val="0"/>
        </w:numPr>
        <w:spacing w:before="0" w:after="60"/>
        <w:rPr>
          <w:rFonts w:eastAsia="바탕"/>
          <w:lang w:val="en-US" w:eastAsia="ko-KR"/>
        </w:rPr>
      </w:pPr>
      <w:r w:rsidRPr="00BF18A8">
        <w:rPr>
          <w:rFonts w:eastAsia="바탕"/>
          <w:lang w:val="en-US" w:eastAsia="ko-KR"/>
        </w:rPr>
        <w:t>References:</w:t>
      </w:r>
    </w:p>
    <w:p w:rsidR="0057424D" w:rsidRPr="00CB2496" w:rsidRDefault="0057424D" w:rsidP="0057424D">
      <w:pPr>
        <w:spacing w:after="0" w:line="360" w:lineRule="auto"/>
        <w:rPr>
          <w:lang w:val="fi-FI"/>
        </w:rPr>
      </w:pPr>
      <w:bookmarkStart w:id="7" w:name="_Ref462779233"/>
      <w:r w:rsidRPr="00CB2496">
        <w:rPr>
          <w:rFonts w:hint="eastAsia"/>
          <w:lang w:val="fi-FI"/>
        </w:rPr>
        <w:t xml:space="preserve">[1] </w:t>
      </w:r>
      <w:bookmarkStart w:id="8" w:name="_Ref521501348"/>
      <w:r w:rsidR="00504549" w:rsidRPr="00D82333">
        <w:rPr>
          <w:rFonts w:eastAsia="맑은 고딕"/>
          <w:lang w:eastAsia="ko-KR"/>
        </w:rPr>
        <w:t>RP‑191723</w:t>
      </w:r>
      <w:r w:rsidR="00504549" w:rsidRPr="00A53E9B">
        <w:rPr>
          <w:rFonts w:eastAsia="맑은 고딕"/>
          <w:lang w:eastAsia="ko-KR"/>
        </w:rPr>
        <w:t>, “</w:t>
      </w:r>
      <w:r w:rsidR="00504549" w:rsidRPr="00D82333">
        <w:rPr>
          <w:rFonts w:eastAsia="맑은 고딕"/>
          <w:lang w:eastAsia="ko-KR"/>
        </w:rPr>
        <w:t>Revised WID: 5G V2X with NR sidelink</w:t>
      </w:r>
      <w:r w:rsidR="00504549" w:rsidRPr="00A53E9B">
        <w:rPr>
          <w:rFonts w:eastAsia="맑은 고딕"/>
          <w:lang w:eastAsia="ko-KR"/>
        </w:rPr>
        <w:t>,”</w:t>
      </w:r>
      <w:bookmarkEnd w:id="8"/>
      <w:r w:rsidR="00504549" w:rsidRPr="00A53E9B">
        <w:rPr>
          <w:rFonts w:eastAsia="맑은 고딕"/>
          <w:lang w:eastAsia="ko-KR"/>
        </w:rPr>
        <w:t xml:space="preserve"> </w:t>
      </w:r>
      <w:r w:rsidR="00504549">
        <w:rPr>
          <w:rFonts w:eastAsia="맑은 고딕" w:hint="eastAsia"/>
          <w:lang w:eastAsia="ko-KR"/>
        </w:rPr>
        <w:t>Sept</w:t>
      </w:r>
      <w:r w:rsidR="00504549" w:rsidRPr="00A53E9B">
        <w:rPr>
          <w:rFonts w:eastAsia="맑은 고딕"/>
          <w:lang w:eastAsia="ko-KR"/>
        </w:rPr>
        <w:t xml:space="preserve">. </w:t>
      </w:r>
      <w:r>
        <w:rPr>
          <w:rFonts w:eastAsia="맑은 고딕"/>
          <w:lang w:eastAsia="ko-KR"/>
        </w:rPr>
        <w:t>2019.</w:t>
      </w:r>
    </w:p>
    <w:bookmarkEnd w:id="7"/>
    <w:p w:rsidR="004C6985" w:rsidRDefault="0057424D" w:rsidP="0057424D">
      <w:pPr>
        <w:spacing w:after="0" w:line="360" w:lineRule="auto"/>
        <w:rPr>
          <w:lang w:val="fi-FI"/>
        </w:rPr>
      </w:pPr>
      <w:r w:rsidRPr="00CB2496">
        <w:rPr>
          <w:rFonts w:hint="eastAsia"/>
          <w:lang w:val="fi-FI"/>
        </w:rPr>
        <w:t xml:space="preserve">[2] </w:t>
      </w:r>
      <w:r w:rsidRPr="00A621B6">
        <w:rPr>
          <w:lang w:val="fi-FI"/>
        </w:rPr>
        <w:t>3GPP TR 38.885 V2.0.0</w:t>
      </w:r>
      <w:r w:rsidRPr="00A621B6">
        <w:rPr>
          <w:rFonts w:hint="eastAsia"/>
          <w:lang w:val="fi-FI"/>
        </w:rPr>
        <w:t>,</w:t>
      </w:r>
      <w:r w:rsidRPr="00CB2496">
        <w:rPr>
          <w:rFonts w:hint="eastAsia"/>
          <w:lang w:val="fi-FI"/>
        </w:rPr>
        <w:t xml:space="preserve"> </w:t>
      </w:r>
      <w:r w:rsidRPr="00CB2496">
        <w:rPr>
          <w:lang w:val="fi-FI"/>
        </w:rPr>
        <w:t>“</w:t>
      </w:r>
      <w:r w:rsidRPr="00A621B6">
        <w:rPr>
          <w:lang w:val="fi-FI"/>
        </w:rPr>
        <w:t>Study on Vehicle-to-Everything</w:t>
      </w:r>
      <w:r>
        <w:rPr>
          <w:lang w:val="fi-FI"/>
        </w:rPr>
        <w:t>,</w:t>
      </w:r>
      <w:r w:rsidRPr="00A621B6">
        <w:rPr>
          <w:lang w:val="fi-FI"/>
        </w:rPr>
        <w:t>”</w:t>
      </w:r>
      <w:r>
        <w:rPr>
          <w:lang w:val="fi-FI"/>
        </w:rPr>
        <w:t xml:space="preserve"> Mar. 2019.</w:t>
      </w:r>
    </w:p>
    <w:p w:rsidR="004C6985" w:rsidRDefault="004C6985" w:rsidP="0057424D">
      <w:pPr>
        <w:spacing w:after="0" w:line="360" w:lineRule="auto"/>
        <w:rPr>
          <w:lang w:val="fi-FI"/>
        </w:rPr>
      </w:pPr>
      <w:r>
        <w:rPr>
          <w:rFonts w:eastAsiaTheme="minorEastAsia" w:hint="eastAsia"/>
          <w:lang w:val="fi-FI" w:eastAsia="ko-KR"/>
        </w:rPr>
        <w:t>[3] 3GPP TS 38.211 V16.</w:t>
      </w:r>
      <w:r w:rsidR="00594A04">
        <w:rPr>
          <w:rFonts w:eastAsiaTheme="minorEastAsia"/>
          <w:lang w:val="fi-FI" w:eastAsia="ko-KR"/>
        </w:rPr>
        <w:t>2</w:t>
      </w:r>
      <w:r>
        <w:rPr>
          <w:rFonts w:eastAsiaTheme="minorEastAsia" w:hint="eastAsia"/>
          <w:lang w:val="fi-FI" w:eastAsia="ko-KR"/>
        </w:rPr>
        <w:t xml:space="preserve">.0, </w:t>
      </w:r>
      <w:r w:rsidRPr="00CB2496">
        <w:rPr>
          <w:lang w:val="fi-FI"/>
        </w:rPr>
        <w:t>“</w:t>
      </w:r>
      <w:r>
        <w:rPr>
          <w:lang w:val="fi-FI"/>
        </w:rPr>
        <w:t>NR;</w:t>
      </w:r>
      <w:r w:rsidRPr="004C6985">
        <w:t xml:space="preserve"> </w:t>
      </w:r>
      <w:r w:rsidRPr="004C6985">
        <w:rPr>
          <w:lang w:val="fi-FI"/>
        </w:rPr>
        <w:t>Physical channels and modulation</w:t>
      </w:r>
      <w:r>
        <w:rPr>
          <w:lang w:val="fi-FI"/>
        </w:rPr>
        <w:t>,</w:t>
      </w:r>
      <w:r w:rsidRPr="00A621B6">
        <w:rPr>
          <w:lang w:val="fi-FI"/>
        </w:rPr>
        <w:t>”</w:t>
      </w:r>
      <w:r>
        <w:rPr>
          <w:lang w:val="fi-FI"/>
        </w:rPr>
        <w:t xml:space="preserve"> </w:t>
      </w:r>
      <w:r w:rsidR="00594A04" w:rsidRPr="00594A04">
        <w:rPr>
          <w:lang w:val="fi-FI"/>
        </w:rPr>
        <w:t>June</w:t>
      </w:r>
      <w:r>
        <w:rPr>
          <w:lang w:val="fi-FI"/>
        </w:rPr>
        <w:t xml:space="preserve"> 20</w:t>
      </w:r>
      <w:r w:rsidR="005A24EF">
        <w:rPr>
          <w:lang w:val="fi-FI"/>
        </w:rPr>
        <w:t>20</w:t>
      </w:r>
      <w:r>
        <w:rPr>
          <w:lang w:val="fi-FI"/>
        </w:rPr>
        <w:t>.</w:t>
      </w:r>
    </w:p>
    <w:p w:rsidR="004C6985" w:rsidRPr="004C6985" w:rsidRDefault="004C6985" w:rsidP="004C6985">
      <w:pPr>
        <w:spacing w:after="0" w:line="360" w:lineRule="auto"/>
        <w:rPr>
          <w:rFonts w:eastAsiaTheme="minorEastAsia"/>
          <w:lang w:val="fi-FI" w:eastAsia="ko-KR"/>
        </w:rPr>
      </w:pPr>
      <w:r>
        <w:rPr>
          <w:rFonts w:eastAsiaTheme="minorEastAsia" w:hint="eastAsia"/>
          <w:lang w:val="fi-FI" w:eastAsia="ko-KR"/>
        </w:rPr>
        <w:t>[</w:t>
      </w:r>
      <w:r>
        <w:rPr>
          <w:rFonts w:eastAsiaTheme="minorEastAsia"/>
          <w:lang w:val="fi-FI" w:eastAsia="ko-KR"/>
        </w:rPr>
        <w:t>4</w:t>
      </w:r>
      <w:r>
        <w:rPr>
          <w:rFonts w:eastAsiaTheme="minorEastAsia" w:hint="eastAsia"/>
          <w:lang w:val="fi-FI" w:eastAsia="ko-KR"/>
        </w:rPr>
        <w:t>] 3GPP TS 38.21</w:t>
      </w:r>
      <w:r>
        <w:rPr>
          <w:rFonts w:eastAsiaTheme="minorEastAsia"/>
          <w:lang w:val="fi-FI" w:eastAsia="ko-KR"/>
        </w:rPr>
        <w:t>2</w:t>
      </w:r>
      <w:r>
        <w:rPr>
          <w:rFonts w:eastAsiaTheme="minorEastAsia" w:hint="eastAsia"/>
          <w:lang w:val="fi-FI" w:eastAsia="ko-KR"/>
        </w:rPr>
        <w:t xml:space="preserve"> V16.</w:t>
      </w:r>
      <w:r w:rsidR="00594A04">
        <w:rPr>
          <w:rFonts w:eastAsiaTheme="minorEastAsia"/>
          <w:lang w:val="fi-FI" w:eastAsia="ko-KR"/>
        </w:rPr>
        <w:t>2</w:t>
      </w:r>
      <w:r>
        <w:rPr>
          <w:rFonts w:eastAsiaTheme="minorEastAsia" w:hint="eastAsia"/>
          <w:lang w:val="fi-FI" w:eastAsia="ko-KR"/>
        </w:rPr>
        <w:t xml:space="preserve">.0, </w:t>
      </w:r>
      <w:r w:rsidRPr="00CB2496">
        <w:rPr>
          <w:lang w:val="fi-FI"/>
        </w:rPr>
        <w:t>“</w:t>
      </w:r>
      <w:r w:rsidRPr="004C6985">
        <w:rPr>
          <w:lang w:val="fi-FI"/>
        </w:rPr>
        <w:t>NR; Multiplexing and channel coding</w:t>
      </w:r>
      <w:r>
        <w:rPr>
          <w:lang w:val="fi-FI"/>
        </w:rPr>
        <w:t>,</w:t>
      </w:r>
      <w:r w:rsidRPr="00A621B6">
        <w:rPr>
          <w:lang w:val="fi-FI"/>
        </w:rPr>
        <w:t>”</w:t>
      </w:r>
      <w:r>
        <w:rPr>
          <w:lang w:val="fi-FI"/>
        </w:rPr>
        <w:t xml:space="preserve"> </w:t>
      </w:r>
      <w:r w:rsidR="00594A04" w:rsidRPr="00594A04">
        <w:rPr>
          <w:lang w:val="fi-FI"/>
        </w:rPr>
        <w:t>June</w:t>
      </w:r>
      <w:r w:rsidR="00594A04">
        <w:rPr>
          <w:lang w:val="fi-FI"/>
        </w:rPr>
        <w:t xml:space="preserve"> 2020</w:t>
      </w:r>
      <w:r>
        <w:rPr>
          <w:lang w:val="fi-FI"/>
        </w:rPr>
        <w:t>.</w:t>
      </w:r>
    </w:p>
    <w:p w:rsidR="004C6985" w:rsidRPr="004C6985" w:rsidRDefault="004C6985" w:rsidP="004C6985">
      <w:pPr>
        <w:spacing w:after="0" w:line="360" w:lineRule="auto"/>
        <w:rPr>
          <w:rFonts w:eastAsiaTheme="minorEastAsia"/>
          <w:lang w:val="fi-FI" w:eastAsia="ko-KR"/>
        </w:rPr>
      </w:pPr>
      <w:r>
        <w:rPr>
          <w:rFonts w:eastAsiaTheme="minorEastAsia" w:hint="eastAsia"/>
          <w:lang w:val="fi-FI" w:eastAsia="ko-KR"/>
        </w:rPr>
        <w:t>[</w:t>
      </w:r>
      <w:r>
        <w:rPr>
          <w:rFonts w:eastAsiaTheme="minorEastAsia"/>
          <w:lang w:val="fi-FI" w:eastAsia="ko-KR"/>
        </w:rPr>
        <w:t>5</w:t>
      </w:r>
      <w:r>
        <w:rPr>
          <w:rFonts w:eastAsiaTheme="minorEastAsia" w:hint="eastAsia"/>
          <w:lang w:val="fi-FI" w:eastAsia="ko-KR"/>
        </w:rPr>
        <w:t>] 3GPP TS 38.21</w:t>
      </w:r>
      <w:r>
        <w:rPr>
          <w:rFonts w:eastAsiaTheme="minorEastAsia"/>
          <w:lang w:val="fi-FI" w:eastAsia="ko-KR"/>
        </w:rPr>
        <w:t>3</w:t>
      </w:r>
      <w:r>
        <w:rPr>
          <w:rFonts w:eastAsiaTheme="minorEastAsia" w:hint="eastAsia"/>
          <w:lang w:val="fi-FI" w:eastAsia="ko-KR"/>
        </w:rPr>
        <w:t xml:space="preserve"> V16.</w:t>
      </w:r>
      <w:r w:rsidR="00594A04">
        <w:rPr>
          <w:rFonts w:eastAsiaTheme="minorEastAsia"/>
          <w:lang w:val="fi-FI" w:eastAsia="ko-KR"/>
        </w:rPr>
        <w:t>2</w:t>
      </w:r>
      <w:r>
        <w:rPr>
          <w:rFonts w:eastAsiaTheme="minorEastAsia" w:hint="eastAsia"/>
          <w:lang w:val="fi-FI" w:eastAsia="ko-KR"/>
        </w:rPr>
        <w:t xml:space="preserve">.0, </w:t>
      </w:r>
      <w:r w:rsidRPr="00CB2496">
        <w:rPr>
          <w:lang w:val="fi-FI"/>
        </w:rPr>
        <w:t>“</w:t>
      </w:r>
      <w:r w:rsidRPr="004C6985">
        <w:rPr>
          <w:lang w:val="fi-FI"/>
        </w:rPr>
        <w:t>NR; Physical layer procedures for control</w:t>
      </w:r>
      <w:r>
        <w:rPr>
          <w:lang w:val="fi-FI"/>
        </w:rPr>
        <w:t>,</w:t>
      </w:r>
      <w:r w:rsidRPr="00A621B6">
        <w:rPr>
          <w:lang w:val="fi-FI"/>
        </w:rPr>
        <w:t>”</w:t>
      </w:r>
      <w:r>
        <w:rPr>
          <w:lang w:val="fi-FI"/>
        </w:rPr>
        <w:t xml:space="preserve"> </w:t>
      </w:r>
      <w:r w:rsidR="00594A04" w:rsidRPr="00594A04">
        <w:rPr>
          <w:lang w:val="fi-FI"/>
        </w:rPr>
        <w:t>June</w:t>
      </w:r>
      <w:r w:rsidR="00594A04">
        <w:rPr>
          <w:lang w:val="fi-FI"/>
        </w:rPr>
        <w:t xml:space="preserve"> 2020</w:t>
      </w:r>
      <w:r>
        <w:rPr>
          <w:lang w:val="fi-FI"/>
        </w:rPr>
        <w:t>.</w:t>
      </w:r>
    </w:p>
    <w:p w:rsidR="004C6985" w:rsidRPr="004C6985" w:rsidRDefault="004C6985" w:rsidP="004C6985">
      <w:pPr>
        <w:spacing w:after="0" w:line="360" w:lineRule="auto"/>
        <w:rPr>
          <w:rFonts w:eastAsiaTheme="minorEastAsia"/>
          <w:lang w:val="fi-FI" w:eastAsia="ko-KR"/>
        </w:rPr>
      </w:pPr>
      <w:r>
        <w:rPr>
          <w:rFonts w:eastAsiaTheme="minorEastAsia" w:hint="eastAsia"/>
          <w:lang w:val="fi-FI" w:eastAsia="ko-KR"/>
        </w:rPr>
        <w:t>[</w:t>
      </w:r>
      <w:r>
        <w:rPr>
          <w:rFonts w:eastAsiaTheme="minorEastAsia"/>
          <w:lang w:val="fi-FI" w:eastAsia="ko-KR"/>
        </w:rPr>
        <w:t>6</w:t>
      </w:r>
      <w:r>
        <w:rPr>
          <w:rFonts w:eastAsiaTheme="minorEastAsia" w:hint="eastAsia"/>
          <w:lang w:val="fi-FI" w:eastAsia="ko-KR"/>
        </w:rPr>
        <w:t>] 3GPP TS 38.21</w:t>
      </w:r>
      <w:r>
        <w:rPr>
          <w:rFonts w:eastAsiaTheme="minorEastAsia"/>
          <w:lang w:val="fi-FI" w:eastAsia="ko-KR"/>
        </w:rPr>
        <w:t>4</w:t>
      </w:r>
      <w:r>
        <w:rPr>
          <w:rFonts w:eastAsiaTheme="minorEastAsia" w:hint="eastAsia"/>
          <w:lang w:val="fi-FI" w:eastAsia="ko-KR"/>
        </w:rPr>
        <w:t xml:space="preserve"> V16.</w:t>
      </w:r>
      <w:r w:rsidR="00594A04">
        <w:rPr>
          <w:rFonts w:eastAsiaTheme="minorEastAsia"/>
          <w:lang w:val="fi-FI" w:eastAsia="ko-KR"/>
        </w:rPr>
        <w:t>2</w:t>
      </w:r>
      <w:r>
        <w:rPr>
          <w:rFonts w:eastAsiaTheme="minorEastAsia" w:hint="eastAsia"/>
          <w:lang w:val="fi-FI" w:eastAsia="ko-KR"/>
        </w:rPr>
        <w:t xml:space="preserve">.0, </w:t>
      </w:r>
      <w:r w:rsidRPr="00CB2496">
        <w:rPr>
          <w:lang w:val="fi-FI"/>
        </w:rPr>
        <w:t>“</w:t>
      </w:r>
      <w:r w:rsidRPr="004C6985">
        <w:rPr>
          <w:lang w:val="fi-FI"/>
        </w:rPr>
        <w:t>NR; Physical layer procedures for data</w:t>
      </w:r>
      <w:r>
        <w:rPr>
          <w:lang w:val="fi-FI"/>
        </w:rPr>
        <w:t>,</w:t>
      </w:r>
      <w:r w:rsidRPr="00A621B6">
        <w:rPr>
          <w:lang w:val="fi-FI"/>
        </w:rPr>
        <w:t>”</w:t>
      </w:r>
      <w:r>
        <w:rPr>
          <w:lang w:val="fi-FI"/>
        </w:rPr>
        <w:t xml:space="preserve"> </w:t>
      </w:r>
      <w:r w:rsidR="00594A04" w:rsidRPr="00594A04">
        <w:rPr>
          <w:lang w:val="fi-FI"/>
        </w:rPr>
        <w:t>June</w:t>
      </w:r>
      <w:r w:rsidR="00594A04">
        <w:rPr>
          <w:lang w:val="fi-FI"/>
        </w:rPr>
        <w:t xml:space="preserve"> 2020</w:t>
      </w:r>
      <w:r>
        <w:rPr>
          <w:lang w:val="fi-FI"/>
        </w:rPr>
        <w:t>.</w:t>
      </w:r>
    </w:p>
    <w:p w:rsidR="004C6985" w:rsidRPr="004C6985" w:rsidRDefault="004C6985" w:rsidP="0057424D">
      <w:pPr>
        <w:spacing w:after="0" w:line="360" w:lineRule="auto"/>
        <w:rPr>
          <w:rFonts w:eastAsiaTheme="minorEastAsia"/>
          <w:lang w:val="fi-FI" w:eastAsia="ko-KR"/>
        </w:rPr>
      </w:pPr>
    </w:p>
    <w:sectPr w:rsidR="004C6985" w:rsidRPr="004C6985" w:rsidSect="000D6626">
      <w:headerReference w:type="default" r:id="rId10"/>
      <w:footerReference w:type="even" r:id="rId11"/>
      <w:footerReference w:type="default" r:id="rId12"/>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2AEC" w:rsidRPr="00C47AD2" w:rsidRDefault="001B2AEC">
      <w:pPr>
        <w:rPr>
          <w:rFonts w:ascii="Arial" w:hAnsi="Arial"/>
          <w:sz w:val="12"/>
        </w:rPr>
      </w:pPr>
      <w:r>
        <w:separator/>
      </w:r>
    </w:p>
  </w:endnote>
  <w:endnote w:type="continuationSeparator" w:id="0">
    <w:p w:rsidR="001B2AEC" w:rsidRPr="00C47AD2" w:rsidRDefault="001B2AEC">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3BE" w:rsidRDefault="006A63B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6A63BE" w:rsidRDefault="006A63BE"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3BE" w:rsidRDefault="006A63B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1B2AEC">
      <w:rPr>
        <w:rStyle w:val="aff0"/>
      </w:rPr>
      <w:t>1</w:t>
    </w:r>
    <w:r>
      <w:rPr>
        <w:rStyle w:val="aff0"/>
      </w:rPr>
      <w:fldChar w:fldCharType="end"/>
    </w:r>
  </w:p>
  <w:p w:rsidR="006A63BE" w:rsidRDefault="006A63BE"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2AEC" w:rsidRPr="00C47AD2" w:rsidRDefault="001B2AEC">
      <w:pPr>
        <w:rPr>
          <w:rFonts w:ascii="Arial" w:hAnsi="Arial"/>
          <w:sz w:val="12"/>
        </w:rPr>
      </w:pPr>
      <w:r>
        <w:separator/>
      </w:r>
    </w:p>
  </w:footnote>
  <w:footnote w:type="continuationSeparator" w:id="0">
    <w:p w:rsidR="001B2AEC" w:rsidRPr="00C47AD2" w:rsidRDefault="001B2AEC">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3BE" w:rsidRDefault="006A63BE">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4"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F915156"/>
    <w:multiLevelType w:val="hybridMultilevel"/>
    <w:tmpl w:val="79AC3390"/>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9A733E2"/>
    <w:multiLevelType w:val="hybridMultilevel"/>
    <w:tmpl w:val="9C0E33FA"/>
    <w:lvl w:ilvl="0" w:tplc="1368D07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6"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3"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6"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9A5F67"/>
    <w:multiLevelType w:val="hybridMultilevel"/>
    <w:tmpl w:val="71D8F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5"/>
  </w:num>
  <w:num w:numId="4">
    <w:abstractNumId w:val="14"/>
  </w:num>
  <w:num w:numId="5">
    <w:abstractNumId w:val="20"/>
  </w:num>
  <w:num w:numId="6">
    <w:abstractNumId w:val="32"/>
  </w:num>
  <w:num w:numId="7">
    <w:abstractNumId w:val="21"/>
  </w:num>
  <w:num w:numId="8">
    <w:abstractNumId w:val="19"/>
  </w:num>
  <w:num w:numId="9">
    <w:abstractNumId w:val="27"/>
  </w:num>
  <w:num w:numId="10">
    <w:abstractNumId w:val="5"/>
  </w:num>
  <w:num w:numId="11">
    <w:abstractNumId w:val="7"/>
  </w:num>
  <w:num w:numId="12">
    <w:abstractNumId w:val="2"/>
  </w:num>
  <w:num w:numId="13">
    <w:abstractNumId w:val="30"/>
  </w:num>
  <w:num w:numId="14">
    <w:abstractNumId w:val="22"/>
  </w:num>
  <w:num w:numId="15">
    <w:abstractNumId w:val="28"/>
  </w:num>
  <w:num w:numId="16">
    <w:abstractNumId w:val="1"/>
  </w:num>
  <w:num w:numId="17">
    <w:abstractNumId w:val="17"/>
  </w:num>
  <w:num w:numId="18">
    <w:abstractNumId w:val="18"/>
  </w:num>
  <w:num w:numId="19">
    <w:abstractNumId w:val="8"/>
  </w:num>
  <w:num w:numId="20">
    <w:abstractNumId w:val="29"/>
  </w:num>
  <w:num w:numId="21">
    <w:abstractNumId w:val="9"/>
  </w:num>
  <w:num w:numId="22">
    <w:abstractNumId w:val="23"/>
  </w:num>
  <w:num w:numId="23">
    <w:abstractNumId w:val="11"/>
  </w:num>
  <w:num w:numId="24">
    <w:abstractNumId w:val="13"/>
  </w:num>
  <w:num w:numId="25">
    <w:abstractNumId w:val="16"/>
  </w:num>
  <w:num w:numId="26">
    <w:abstractNumId w:val="24"/>
  </w:num>
  <w:num w:numId="27">
    <w:abstractNumId w:val="12"/>
  </w:num>
  <w:num w:numId="28">
    <w:abstractNumId w:val="31"/>
  </w:num>
  <w:num w:numId="29">
    <w:abstractNumId w:val="4"/>
  </w:num>
  <w:num w:numId="30">
    <w:abstractNumId w:val="26"/>
  </w:num>
  <w:num w:numId="31">
    <w:abstractNumId w:val="3"/>
  </w:num>
  <w:num w:numId="32">
    <w:abstractNumId w:val="6"/>
  </w:num>
  <w:num w:numId="33">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474"/>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61A8"/>
    <w:rsid w:val="00006C3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D1"/>
    <w:rsid w:val="000647FB"/>
    <w:rsid w:val="00064BA0"/>
    <w:rsid w:val="00064F15"/>
    <w:rsid w:val="00065279"/>
    <w:rsid w:val="0006546D"/>
    <w:rsid w:val="000656E1"/>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40EE"/>
    <w:rsid w:val="000A435D"/>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712"/>
    <w:rsid w:val="000E2645"/>
    <w:rsid w:val="000E2701"/>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386"/>
    <w:rsid w:val="000F1886"/>
    <w:rsid w:val="000F1BD4"/>
    <w:rsid w:val="000F1E38"/>
    <w:rsid w:val="000F2405"/>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700F"/>
    <w:rsid w:val="001472F2"/>
    <w:rsid w:val="00147D46"/>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6079"/>
    <w:rsid w:val="001561F6"/>
    <w:rsid w:val="0015627B"/>
    <w:rsid w:val="00156D99"/>
    <w:rsid w:val="00156DF8"/>
    <w:rsid w:val="00157285"/>
    <w:rsid w:val="001574E3"/>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70304"/>
    <w:rsid w:val="00170CDC"/>
    <w:rsid w:val="00170DD5"/>
    <w:rsid w:val="00170DF1"/>
    <w:rsid w:val="00170FF7"/>
    <w:rsid w:val="00171422"/>
    <w:rsid w:val="00171FFC"/>
    <w:rsid w:val="00172090"/>
    <w:rsid w:val="001720DB"/>
    <w:rsid w:val="0017268E"/>
    <w:rsid w:val="00173271"/>
    <w:rsid w:val="001732BA"/>
    <w:rsid w:val="00173BF4"/>
    <w:rsid w:val="00173DF4"/>
    <w:rsid w:val="0017461B"/>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BFB"/>
    <w:rsid w:val="00191ECB"/>
    <w:rsid w:val="001921A9"/>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5A03"/>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7F0"/>
    <w:rsid w:val="001B2AEC"/>
    <w:rsid w:val="001B2FB8"/>
    <w:rsid w:val="001B305C"/>
    <w:rsid w:val="001B3EF6"/>
    <w:rsid w:val="001B3F43"/>
    <w:rsid w:val="001B4556"/>
    <w:rsid w:val="001B47D7"/>
    <w:rsid w:val="001B48DB"/>
    <w:rsid w:val="001B4968"/>
    <w:rsid w:val="001B4BAF"/>
    <w:rsid w:val="001B4EE5"/>
    <w:rsid w:val="001B4EF5"/>
    <w:rsid w:val="001B5727"/>
    <w:rsid w:val="001B5AC1"/>
    <w:rsid w:val="001B5E96"/>
    <w:rsid w:val="001B5EED"/>
    <w:rsid w:val="001B623F"/>
    <w:rsid w:val="001B6403"/>
    <w:rsid w:val="001B6726"/>
    <w:rsid w:val="001B75DB"/>
    <w:rsid w:val="001B76E3"/>
    <w:rsid w:val="001B7B76"/>
    <w:rsid w:val="001B7B9A"/>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710"/>
    <w:rsid w:val="001D3FD3"/>
    <w:rsid w:val="001D4591"/>
    <w:rsid w:val="001D497B"/>
    <w:rsid w:val="001D4DC8"/>
    <w:rsid w:val="001D4E54"/>
    <w:rsid w:val="001D4E6E"/>
    <w:rsid w:val="001D557B"/>
    <w:rsid w:val="001D61F7"/>
    <w:rsid w:val="001D6380"/>
    <w:rsid w:val="001D67BE"/>
    <w:rsid w:val="001D687C"/>
    <w:rsid w:val="001D7CBA"/>
    <w:rsid w:val="001D7E69"/>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CAA"/>
    <w:rsid w:val="001E6E57"/>
    <w:rsid w:val="001E6ED9"/>
    <w:rsid w:val="001E6FF4"/>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656"/>
    <w:rsid w:val="0020381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61E"/>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E6B"/>
    <w:rsid w:val="00233FCA"/>
    <w:rsid w:val="00234196"/>
    <w:rsid w:val="00234C42"/>
    <w:rsid w:val="002355D4"/>
    <w:rsid w:val="00235E62"/>
    <w:rsid w:val="00235F23"/>
    <w:rsid w:val="00235FEA"/>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4C"/>
    <w:rsid w:val="002A0584"/>
    <w:rsid w:val="002A05BB"/>
    <w:rsid w:val="002A05DA"/>
    <w:rsid w:val="002A0A53"/>
    <w:rsid w:val="002A0F98"/>
    <w:rsid w:val="002A10C8"/>
    <w:rsid w:val="002A11FC"/>
    <w:rsid w:val="002A1210"/>
    <w:rsid w:val="002A17CA"/>
    <w:rsid w:val="002A17EB"/>
    <w:rsid w:val="002A1A03"/>
    <w:rsid w:val="002A1CFC"/>
    <w:rsid w:val="002A260B"/>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2CE3"/>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D5A"/>
    <w:rsid w:val="002C1099"/>
    <w:rsid w:val="002C133A"/>
    <w:rsid w:val="002C15AE"/>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972"/>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BE1"/>
    <w:rsid w:val="00312ED7"/>
    <w:rsid w:val="00313383"/>
    <w:rsid w:val="003137A1"/>
    <w:rsid w:val="003137E4"/>
    <w:rsid w:val="00314090"/>
    <w:rsid w:val="00314782"/>
    <w:rsid w:val="00314A91"/>
    <w:rsid w:val="00314BAB"/>
    <w:rsid w:val="00314BF5"/>
    <w:rsid w:val="003156B3"/>
    <w:rsid w:val="00315DD1"/>
    <w:rsid w:val="00315F3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4257"/>
    <w:rsid w:val="0034475A"/>
    <w:rsid w:val="003447CC"/>
    <w:rsid w:val="003447E0"/>
    <w:rsid w:val="00344C53"/>
    <w:rsid w:val="00345496"/>
    <w:rsid w:val="003456EA"/>
    <w:rsid w:val="003458D7"/>
    <w:rsid w:val="00345B98"/>
    <w:rsid w:val="00345D39"/>
    <w:rsid w:val="00345EDE"/>
    <w:rsid w:val="003460BB"/>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3C3"/>
    <w:rsid w:val="00352668"/>
    <w:rsid w:val="0035284E"/>
    <w:rsid w:val="00352EFB"/>
    <w:rsid w:val="00352FD9"/>
    <w:rsid w:val="003538BF"/>
    <w:rsid w:val="00354605"/>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A53"/>
    <w:rsid w:val="00382091"/>
    <w:rsid w:val="003826FE"/>
    <w:rsid w:val="0038281E"/>
    <w:rsid w:val="00382C0D"/>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2FB2"/>
    <w:rsid w:val="003931FD"/>
    <w:rsid w:val="00393731"/>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3BA0"/>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7D2"/>
    <w:rsid w:val="003B7AB3"/>
    <w:rsid w:val="003B7BDE"/>
    <w:rsid w:val="003B7DDB"/>
    <w:rsid w:val="003C0830"/>
    <w:rsid w:val="003C0E78"/>
    <w:rsid w:val="003C0F2C"/>
    <w:rsid w:val="003C0FE7"/>
    <w:rsid w:val="003C1167"/>
    <w:rsid w:val="003C19B2"/>
    <w:rsid w:val="003C1CB4"/>
    <w:rsid w:val="003C1FA4"/>
    <w:rsid w:val="003C1FAF"/>
    <w:rsid w:val="003C2807"/>
    <w:rsid w:val="003C353C"/>
    <w:rsid w:val="003C3747"/>
    <w:rsid w:val="003C4595"/>
    <w:rsid w:val="003C4E8B"/>
    <w:rsid w:val="003C52B2"/>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8B4"/>
    <w:rsid w:val="00402BD6"/>
    <w:rsid w:val="00402BE6"/>
    <w:rsid w:val="00402CF3"/>
    <w:rsid w:val="0040319F"/>
    <w:rsid w:val="0040329A"/>
    <w:rsid w:val="004033D2"/>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2C6"/>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4F2D"/>
    <w:rsid w:val="00445529"/>
    <w:rsid w:val="004459F2"/>
    <w:rsid w:val="00445E2D"/>
    <w:rsid w:val="004460E0"/>
    <w:rsid w:val="00446374"/>
    <w:rsid w:val="004464F7"/>
    <w:rsid w:val="00446748"/>
    <w:rsid w:val="00446788"/>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9E3"/>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22F3"/>
    <w:rsid w:val="004625C5"/>
    <w:rsid w:val="00462B6A"/>
    <w:rsid w:val="00462C76"/>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E2"/>
    <w:rsid w:val="004674F3"/>
    <w:rsid w:val="00467904"/>
    <w:rsid w:val="0046794F"/>
    <w:rsid w:val="00467AFB"/>
    <w:rsid w:val="00467FED"/>
    <w:rsid w:val="0047025E"/>
    <w:rsid w:val="00470B5C"/>
    <w:rsid w:val="00470C5E"/>
    <w:rsid w:val="004713D4"/>
    <w:rsid w:val="00471559"/>
    <w:rsid w:val="00471692"/>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7AA"/>
    <w:rsid w:val="00484A72"/>
    <w:rsid w:val="00484BDF"/>
    <w:rsid w:val="00484FFC"/>
    <w:rsid w:val="00485115"/>
    <w:rsid w:val="004852EE"/>
    <w:rsid w:val="0048531A"/>
    <w:rsid w:val="00485B65"/>
    <w:rsid w:val="0048627E"/>
    <w:rsid w:val="0048670E"/>
    <w:rsid w:val="0048696F"/>
    <w:rsid w:val="00486A9F"/>
    <w:rsid w:val="00487063"/>
    <w:rsid w:val="0048737F"/>
    <w:rsid w:val="0048778E"/>
    <w:rsid w:val="00487EF5"/>
    <w:rsid w:val="00487EF7"/>
    <w:rsid w:val="00487FAA"/>
    <w:rsid w:val="004903AF"/>
    <w:rsid w:val="004904CD"/>
    <w:rsid w:val="00490966"/>
    <w:rsid w:val="00490ED7"/>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9CD"/>
    <w:rsid w:val="004A4C72"/>
    <w:rsid w:val="004A4DD0"/>
    <w:rsid w:val="004A4EB3"/>
    <w:rsid w:val="004A52EF"/>
    <w:rsid w:val="004A5532"/>
    <w:rsid w:val="004A55DF"/>
    <w:rsid w:val="004A568A"/>
    <w:rsid w:val="004A57CD"/>
    <w:rsid w:val="004A5E69"/>
    <w:rsid w:val="004A63DD"/>
    <w:rsid w:val="004A6477"/>
    <w:rsid w:val="004A6A8B"/>
    <w:rsid w:val="004A7384"/>
    <w:rsid w:val="004A781D"/>
    <w:rsid w:val="004A7BD1"/>
    <w:rsid w:val="004A7C79"/>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350"/>
    <w:rsid w:val="004C362C"/>
    <w:rsid w:val="004C3942"/>
    <w:rsid w:val="004C412D"/>
    <w:rsid w:val="004C44D8"/>
    <w:rsid w:val="004C45F0"/>
    <w:rsid w:val="004C46C7"/>
    <w:rsid w:val="004C4DEF"/>
    <w:rsid w:val="004C5094"/>
    <w:rsid w:val="004C50E2"/>
    <w:rsid w:val="004C5368"/>
    <w:rsid w:val="004C5447"/>
    <w:rsid w:val="004C54AB"/>
    <w:rsid w:val="004C6667"/>
    <w:rsid w:val="004C6868"/>
    <w:rsid w:val="004C6985"/>
    <w:rsid w:val="004C7065"/>
    <w:rsid w:val="004C7E38"/>
    <w:rsid w:val="004C7E53"/>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BE1"/>
    <w:rsid w:val="004D3808"/>
    <w:rsid w:val="004D3A31"/>
    <w:rsid w:val="004D3C8C"/>
    <w:rsid w:val="004D42F1"/>
    <w:rsid w:val="004D4549"/>
    <w:rsid w:val="004D4C9C"/>
    <w:rsid w:val="004D5029"/>
    <w:rsid w:val="004D51C6"/>
    <w:rsid w:val="004D620E"/>
    <w:rsid w:val="004D632A"/>
    <w:rsid w:val="004D68AE"/>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3046"/>
    <w:rsid w:val="004E3C0E"/>
    <w:rsid w:val="004E3DDD"/>
    <w:rsid w:val="004E419C"/>
    <w:rsid w:val="004E470D"/>
    <w:rsid w:val="004E48C6"/>
    <w:rsid w:val="004E48D1"/>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81A"/>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549"/>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0D49"/>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0D3"/>
    <w:rsid w:val="005172F3"/>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AEB"/>
    <w:rsid w:val="00531CDE"/>
    <w:rsid w:val="00532A07"/>
    <w:rsid w:val="00532E45"/>
    <w:rsid w:val="00532E77"/>
    <w:rsid w:val="00533428"/>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721"/>
    <w:rsid w:val="005377F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62D"/>
    <w:rsid w:val="0054470D"/>
    <w:rsid w:val="0054471B"/>
    <w:rsid w:val="005451D0"/>
    <w:rsid w:val="005454CC"/>
    <w:rsid w:val="00545CCC"/>
    <w:rsid w:val="00546498"/>
    <w:rsid w:val="005464ED"/>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835"/>
    <w:rsid w:val="0055796A"/>
    <w:rsid w:val="00560035"/>
    <w:rsid w:val="00560082"/>
    <w:rsid w:val="005606A3"/>
    <w:rsid w:val="0056103B"/>
    <w:rsid w:val="00561097"/>
    <w:rsid w:val="005617C9"/>
    <w:rsid w:val="005618AC"/>
    <w:rsid w:val="00561910"/>
    <w:rsid w:val="00561995"/>
    <w:rsid w:val="00561E16"/>
    <w:rsid w:val="00562290"/>
    <w:rsid w:val="00563129"/>
    <w:rsid w:val="00563581"/>
    <w:rsid w:val="0056378B"/>
    <w:rsid w:val="005638FB"/>
    <w:rsid w:val="00563B02"/>
    <w:rsid w:val="005647EA"/>
    <w:rsid w:val="005649CF"/>
    <w:rsid w:val="00564BA2"/>
    <w:rsid w:val="0056556B"/>
    <w:rsid w:val="00565B03"/>
    <w:rsid w:val="00565BEF"/>
    <w:rsid w:val="00565F86"/>
    <w:rsid w:val="00566100"/>
    <w:rsid w:val="00566733"/>
    <w:rsid w:val="00566B4A"/>
    <w:rsid w:val="005671F9"/>
    <w:rsid w:val="0056784D"/>
    <w:rsid w:val="0056788B"/>
    <w:rsid w:val="00567897"/>
    <w:rsid w:val="00567DF4"/>
    <w:rsid w:val="0057049D"/>
    <w:rsid w:val="00570A24"/>
    <w:rsid w:val="00570CD5"/>
    <w:rsid w:val="00570E80"/>
    <w:rsid w:val="00570FE8"/>
    <w:rsid w:val="005725AA"/>
    <w:rsid w:val="00572853"/>
    <w:rsid w:val="00572E66"/>
    <w:rsid w:val="0057333D"/>
    <w:rsid w:val="00573460"/>
    <w:rsid w:val="0057353E"/>
    <w:rsid w:val="005735AD"/>
    <w:rsid w:val="00573EDA"/>
    <w:rsid w:val="005741B7"/>
    <w:rsid w:val="0057424D"/>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01"/>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04"/>
    <w:rsid w:val="00594A37"/>
    <w:rsid w:val="00594BCF"/>
    <w:rsid w:val="00594E07"/>
    <w:rsid w:val="00594FB0"/>
    <w:rsid w:val="0059620A"/>
    <w:rsid w:val="0059637C"/>
    <w:rsid w:val="005966EE"/>
    <w:rsid w:val="00596796"/>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4EF"/>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B65"/>
    <w:rsid w:val="005A6D45"/>
    <w:rsid w:val="005A6F37"/>
    <w:rsid w:val="005A7402"/>
    <w:rsid w:val="005A7594"/>
    <w:rsid w:val="005A78E5"/>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F20"/>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BD3"/>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59D3"/>
    <w:rsid w:val="005C5EF0"/>
    <w:rsid w:val="005C6374"/>
    <w:rsid w:val="005C656F"/>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956"/>
    <w:rsid w:val="005D2BD3"/>
    <w:rsid w:val="005D2D84"/>
    <w:rsid w:val="005D2DD7"/>
    <w:rsid w:val="005D3274"/>
    <w:rsid w:val="005D33FA"/>
    <w:rsid w:val="005D35B5"/>
    <w:rsid w:val="005D3691"/>
    <w:rsid w:val="005D38C6"/>
    <w:rsid w:val="005D4238"/>
    <w:rsid w:val="005D4303"/>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4C2"/>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A5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5E69"/>
    <w:rsid w:val="006564A1"/>
    <w:rsid w:val="006575CA"/>
    <w:rsid w:val="00657950"/>
    <w:rsid w:val="00657B8C"/>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1B4"/>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43A"/>
    <w:rsid w:val="006727EC"/>
    <w:rsid w:val="00672D3E"/>
    <w:rsid w:val="00672F43"/>
    <w:rsid w:val="0067399F"/>
    <w:rsid w:val="006739FC"/>
    <w:rsid w:val="0067425F"/>
    <w:rsid w:val="00674569"/>
    <w:rsid w:val="00674D66"/>
    <w:rsid w:val="006751CA"/>
    <w:rsid w:val="006753F7"/>
    <w:rsid w:val="0067553A"/>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6295"/>
    <w:rsid w:val="00686675"/>
    <w:rsid w:val="00686711"/>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BFC"/>
    <w:rsid w:val="006A3CA2"/>
    <w:rsid w:val="006A3F16"/>
    <w:rsid w:val="006A49AA"/>
    <w:rsid w:val="006A5071"/>
    <w:rsid w:val="006A532B"/>
    <w:rsid w:val="006A5542"/>
    <w:rsid w:val="006A5952"/>
    <w:rsid w:val="006A6391"/>
    <w:rsid w:val="006A63BE"/>
    <w:rsid w:val="006A654F"/>
    <w:rsid w:val="006A65C7"/>
    <w:rsid w:val="006A66D0"/>
    <w:rsid w:val="006A720F"/>
    <w:rsid w:val="006A757D"/>
    <w:rsid w:val="006A7F34"/>
    <w:rsid w:val="006A7F37"/>
    <w:rsid w:val="006B023A"/>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D3B"/>
    <w:rsid w:val="006B7E75"/>
    <w:rsid w:val="006C048D"/>
    <w:rsid w:val="006C0787"/>
    <w:rsid w:val="006C0C30"/>
    <w:rsid w:val="006C0CC0"/>
    <w:rsid w:val="006C0D2F"/>
    <w:rsid w:val="006C1431"/>
    <w:rsid w:val="006C14BB"/>
    <w:rsid w:val="006C1E58"/>
    <w:rsid w:val="006C26EC"/>
    <w:rsid w:val="006C2796"/>
    <w:rsid w:val="006C2A65"/>
    <w:rsid w:val="006C2B36"/>
    <w:rsid w:val="006C2CFB"/>
    <w:rsid w:val="006C2D94"/>
    <w:rsid w:val="006C393B"/>
    <w:rsid w:val="006C3E08"/>
    <w:rsid w:val="006C3E6D"/>
    <w:rsid w:val="006C3F9B"/>
    <w:rsid w:val="006C447C"/>
    <w:rsid w:val="006C51E0"/>
    <w:rsid w:val="006C5267"/>
    <w:rsid w:val="006C5477"/>
    <w:rsid w:val="006C57A6"/>
    <w:rsid w:val="006C5B12"/>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1B10"/>
    <w:rsid w:val="006E2397"/>
    <w:rsid w:val="006E3294"/>
    <w:rsid w:val="006E3325"/>
    <w:rsid w:val="006E380C"/>
    <w:rsid w:val="006E38CF"/>
    <w:rsid w:val="006E397A"/>
    <w:rsid w:val="006E3D0E"/>
    <w:rsid w:val="006E4119"/>
    <w:rsid w:val="006E4333"/>
    <w:rsid w:val="006E4B64"/>
    <w:rsid w:val="006E4CD0"/>
    <w:rsid w:val="006E59A9"/>
    <w:rsid w:val="006E6407"/>
    <w:rsid w:val="006E648F"/>
    <w:rsid w:val="006E64FE"/>
    <w:rsid w:val="006E6B12"/>
    <w:rsid w:val="006E6B7D"/>
    <w:rsid w:val="006E7064"/>
    <w:rsid w:val="006E70BC"/>
    <w:rsid w:val="006E74B7"/>
    <w:rsid w:val="006E7C99"/>
    <w:rsid w:val="006F03DF"/>
    <w:rsid w:val="006F0B85"/>
    <w:rsid w:val="006F10F4"/>
    <w:rsid w:val="006F179D"/>
    <w:rsid w:val="006F2A40"/>
    <w:rsid w:val="006F2AE0"/>
    <w:rsid w:val="006F2D26"/>
    <w:rsid w:val="006F2F86"/>
    <w:rsid w:val="006F32AD"/>
    <w:rsid w:val="006F3363"/>
    <w:rsid w:val="006F3D9E"/>
    <w:rsid w:val="006F43BD"/>
    <w:rsid w:val="006F46E4"/>
    <w:rsid w:val="006F4D5A"/>
    <w:rsid w:val="006F5B96"/>
    <w:rsid w:val="006F5DB8"/>
    <w:rsid w:val="006F619C"/>
    <w:rsid w:val="006F638D"/>
    <w:rsid w:val="006F6409"/>
    <w:rsid w:val="006F65D6"/>
    <w:rsid w:val="006F6856"/>
    <w:rsid w:val="006F6F99"/>
    <w:rsid w:val="006F7183"/>
    <w:rsid w:val="006F79AF"/>
    <w:rsid w:val="006F7ACF"/>
    <w:rsid w:val="006F7B77"/>
    <w:rsid w:val="0070002D"/>
    <w:rsid w:val="007004EE"/>
    <w:rsid w:val="00700B21"/>
    <w:rsid w:val="00700C83"/>
    <w:rsid w:val="00700E0A"/>
    <w:rsid w:val="00701435"/>
    <w:rsid w:val="0070170E"/>
    <w:rsid w:val="00701A3B"/>
    <w:rsid w:val="00701B82"/>
    <w:rsid w:val="007021C2"/>
    <w:rsid w:val="007024FE"/>
    <w:rsid w:val="00702972"/>
    <w:rsid w:val="00702CD7"/>
    <w:rsid w:val="00702FDF"/>
    <w:rsid w:val="007030C0"/>
    <w:rsid w:val="00703286"/>
    <w:rsid w:val="007037E0"/>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D8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FC"/>
    <w:rsid w:val="007900D1"/>
    <w:rsid w:val="0079036B"/>
    <w:rsid w:val="00790536"/>
    <w:rsid w:val="00790804"/>
    <w:rsid w:val="007909C5"/>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D93"/>
    <w:rsid w:val="007C024E"/>
    <w:rsid w:val="007C07ED"/>
    <w:rsid w:val="007C117D"/>
    <w:rsid w:val="007C13DE"/>
    <w:rsid w:val="007C1ABE"/>
    <w:rsid w:val="007C20AC"/>
    <w:rsid w:val="007C23C9"/>
    <w:rsid w:val="007C247D"/>
    <w:rsid w:val="007C2A6F"/>
    <w:rsid w:val="007C30C5"/>
    <w:rsid w:val="007C3568"/>
    <w:rsid w:val="007C35A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C9D"/>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B4B"/>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DA6"/>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3497"/>
    <w:rsid w:val="00833D6E"/>
    <w:rsid w:val="00833E74"/>
    <w:rsid w:val="00833EE9"/>
    <w:rsid w:val="0083470D"/>
    <w:rsid w:val="0083476C"/>
    <w:rsid w:val="00834B82"/>
    <w:rsid w:val="00835793"/>
    <w:rsid w:val="008357A4"/>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C47"/>
    <w:rsid w:val="0085112B"/>
    <w:rsid w:val="008514CE"/>
    <w:rsid w:val="00851591"/>
    <w:rsid w:val="00851C48"/>
    <w:rsid w:val="008523D1"/>
    <w:rsid w:val="00852777"/>
    <w:rsid w:val="008528F8"/>
    <w:rsid w:val="00853194"/>
    <w:rsid w:val="008532BB"/>
    <w:rsid w:val="008533F6"/>
    <w:rsid w:val="00853483"/>
    <w:rsid w:val="0085368C"/>
    <w:rsid w:val="008539FF"/>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DD8"/>
    <w:rsid w:val="00861F2D"/>
    <w:rsid w:val="00862685"/>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69D"/>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B7F1E"/>
    <w:rsid w:val="008C02F5"/>
    <w:rsid w:val="008C0510"/>
    <w:rsid w:val="008C0595"/>
    <w:rsid w:val="008C08C8"/>
    <w:rsid w:val="008C0CFB"/>
    <w:rsid w:val="008C11AA"/>
    <w:rsid w:val="008C13CB"/>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957"/>
    <w:rsid w:val="008C5D72"/>
    <w:rsid w:val="008C61B0"/>
    <w:rsid w:val="008C6B0E"/>
    <w:rsid w:val="008C6C88"/>
    <w:rsid w:val="008C7161"/>
    <w:rsid w:val="008C72BF"/>
    <w:rsid w:val="008C7564"/>
    <w:rsid w:val="008C7B10"/>
    <w:rsid w:val="008C7EBA"/>
    <w:rsid w:val="008C7F47"/>
    <w:rsid w:val="008D00A8"/>
    <w:rsid w:val="008D0330"/>
    <w:rsid w:val="008D09C9"/>
    <w:rsid w:val="008D0A4E"/>
    <w:rsid w:val="008D0CE3"/>
    <w:rsid w:val="008D0DE5"/>
    <w:rsid w:val="008D1634"/>
    <w:rsid w:val="008D17EA"/>
    <w:rsid w:val="008D1F61"/>
    <w:rsid w:val="008D1F93"/>
    <w:rsid w:val="008D283E"/>
    <w:rsid w:val="008D2C15"/>
    <w:rsid w:val="008D2CB8"/>
    <w:rsid w:val="008D2D39"/>
    <w:rsid w:val="008D2F8E"/>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80E"/>
    <w:rsid w:val="008F4F83"/>
    <w:rsid w:val="008F5340"/>
    <w:rsid w:val="008F54A8"/>
    <w:rsid w:val="008F550B"/>
    <w:rsid w:val="008F5CCB"/>
    <w:rsid w:val="008F60A6"/>
    <w:rsid w:val="008F621B"/>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66E"/>
    <w:rsid w:val="0090337C"/>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BBD"/>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8EE"/>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3B49"/>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2A4"/>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97C60"/>
    <w:rsid w:val="009A0A26"/>
    <w:rsid w:val="009A118F"/>
    <w:rsid w:val="009A12AB"/>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B43"/>
    <w:rsid w:val="009B4D26"/>
    <w:rsid w:val="009B4F0E"/>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3F"/>
    <w:rsid w:val="009D7644"/>
    <w:rsid w:val="009D7BFD"/>
    <w:rsid w:val="009D7F8F"/>
    <w:rsid w:val="009E0205"/>
    <w:rsid w:val="009E02FE"/>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BB6"/>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6591"/>
    <w:rsid w:val="009F6BF3"/>
    <w:rsid w:val="009F72DE"/>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041"/>
    <w:rsid w:val="00A1126B"/>
    <w:rsid w:val="00A11796"/>
    <w:rsid w:val="00A11993"/>
    <w:rsid w:val="00A11C30"/>
    <w:rsid w:val="00A125C0"/>
    <w:rsid w:val="00A12EAF"/>
    <w:rsid w:val="00A1337E"/>
    <w:rsid w:val="00A14693"/>
    <w:rsid w:val="00A149E4"/>
    <w:rsid w:val="00A14BF2"/>
    <w:rsid w:val="00A14C5C"/>
    <w:rsid w:val="00A1587C"/>
    <w:rsid w:val="00A15C2D"/>
    <w:rsid w:val="00A15D9F"/>
    <w:rsid w:val="00A167FE"/>
    <w:rsid w:val="00A16A24"/>
    <w:rsid w:val="00A16B93"/>
    <w:rsid w:val="00A1709F"/>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728"/>
    <w:rsid w:val="00A25225"/>
    <w:rsid w:val="00A25BEE"/>
    <w:rsid w:val="00A25E66"/>
    <w:rsid w:val="00A260B5"/>
    <w:rsid w:val="00A260E1"/>
    <w:rsid w:val="00A261D0"/>
    <w:rsid w:val="00A264C1"/>
    <w:rsid w:val="00A265C5"/>
    <w:rsid w:val="00A26CF5"/>
    <w:rsid w:val="00A2710F"/>
    <w:rsid w:val="00A27336"/>
    <w:rsid w:val="00A30239"/>
    <w:rsid w:val="00A30498"/>
    <w:rsid w:val="00A30717"/>
    <w:rsid w:val="00A307EB"/>
    <w:rsid w:val="00A30865"/>
    <w:rsid w:val="00A308E3"/>
    <w:rsid w:val="00A30E30"/>
    <w:rsid w:val="00A31023"/>
    <w:rsid w:val="00A31068"/>
    <w:rsid w:val="00A317FA"/>
    <w:rsid w:val="00A31DA4"/>
    <w:rsid w:val="00A31E9F"/>
    <w:rsid w:val="00A327E8"/>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25F"/>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1F8F"/>
    <w:rsid w:val="00A42082"/>
    <w:rsid w:val="00A4270B"/>
    <w:rsid w:val="00A42994"/>
    <w:rsid w:val="00A42A7D"/>
    <w:rsid w:val="00A42BF7"/>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57D3B"/>
    <w:rsid w:val="00A60229"/>
    <w:rsid w:val="00A6050F"/>
    <w:rsid w:val="00A606AC"/>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43A"/>
    <w:rsid w:val="00A725B4"/>
    <w:rsid w:val="00A72749"/>
    <w:rsid w:val="00A7296C"/>
    <w:rsid w:val="00A72C13"/>
    <w:rsid w:val="00A73307"/>
    <w:rsid w:val="00A73332"/>
    <w:rsid w:val="00A73486"/>
    <w:rsid w:val="00A7349D"/>
    <w:rsid w:val="00A734CB"/>
    <w:rsid w:val="00A73656"/>
    <w:rsid w:val="00A737D5"/>
    <w:rsid w:val="00A73D7A"/>
    <w:rsid w:val="00A73F2C"/>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85A"/>
    <w:rsid w:val="00A83935"/>
    <w:rsid w:val="00A83972"/>
    <w:rsid w:val="00A83B83"/>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7C8"/>
    <w:rsid w:val="00AB180B"/>
    <w:rsid w:val="00AB1B90"/>
    <w:rsid w:val="00AB1ECE"/>
    <w:rsid w:val="00AB2020"/>
    <w:rsid w:val="00AB206F"/>
    <w:rsid w:val="00AB21B6"/>
    <w:rsid w:val="00AB2CEA"/>
    <w:rsid w:val="00AB2D54"/>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BB5"/>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F"/>
    <w:rsid w:val="00AD3B15"/>
    <w:rsid w:val="00AD4015"/>
    <w:rsid w:val="00AD40B4"/>
    <w:rsid w:val="00AD46B8"/>
    <w:rsid w:val="00AD4846"/>
    <w:rsid w:val="00AD4970"/>
    <w:rsid w:val="00AD4A78"/>
    <w:rsid w:val="00AD4B05"/>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FF"/>
    <w:rsid w:val="00AD7E3B"/>
    <w:rsid w:val="00AD7E6A"/>
    <w:rsid w:val="00AE00FC"/>
    <w:rsid w:val="00AE022D"/>
    <w:rsid w:val="00AE025D"/>
    <w:rsid w:val="00AE02F6"/>
    <w:rsid w:val="00AE06E4"/>
    <w:rsid w:val="00AE07D8"/>
    <w:rsid w:val="00AE0C70"/>
    <w:rsid w:val="00AE0CEC"/>
    <w:rsid w:val="00AE0D3A"/>
    <w:rsid w:val="00AE0E1D"/>
    <w:rsid w:val="00AE10EE"/>
    <w:rsid w:val="00AE163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E45"/>
    <w:rsid w:val="00AF20C7"/>
    <w:rsid w:val="00AF212A"/>
    <w:rsid w:val="00AF2850"/>
    <w:rsid w:val="00AF2B54"/>
    <w:rsid w:val="00AF2E91"/>
    <w:rsid w:val="00AF2FEA"/>
    <w:rsid w:val="00AF3458"/>
    <w:rsid w:val="00AF38CE"/>
    <w:rsid w:val="00AF3BD9"/>
    <w:rsid w:val="00AF3D3F"/>
    <w:rsid w:val="00AF3DE7"/>
    <w:rsid w:val="00AF423C"/>
    <w:rsid w:val="00AF453B"/>
    <w:rsid w:val="00AF4800"/>
    <w:rsid w:val="00AF48ED"/>
    <w:rsid w:val="00AF48FE"/>
    <w:rsid w:val="00AF4E8E"/>
    <w:rsid w:val="00AF4EBD"/>
    <w:rsid w:val="00AF5443"/>
    <w:rsid w:val="00AF552F"/>
    <w:rsid w:val="00AF5774"/>
    <w:rsid w:val="00AF5D4C"/>
    <w:rsid w:val="00AF60EC"/>
    <w:rsid w:val="00AF6557"/>
    <w:rsid w:val="00AF6AA3"/>
    <w:rsid w:val="00AF6D8E"/>
    <w:rsid w:val="00AF6E2A"/>
    <w:rsid w:val="00AF709D"/>
    <w:rsid w:val="00AF7424"/>
    <w:rsid w:val="00AF75BF"/>
    <w:rsid w:val="00B0003B"/>
    <w:rsid w:val="00B003C0"/>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512B"/>
    <w:rsid w:val="00B051AB"/>
    <w:rsid w:val="00B051C9"/>
    <w:rsid w:val="00B05AFC"/>
    <w:rsid w:val="00B05D71"/>
    <w:rsid w:val="00B0619F"/>
    <w:rsid w:val="00B06346"/>
    <w:rsid w:val="00B063A4"/>
    <w:rsid w:val="00B066BC"/>
    <w:rsid w:val="00B06768"/>
    <w:rsid w:val="00B0692F"/>
    <w:rsid w:val="00B0703A"/>
    <w:rsid w:val="00B07089"/>
    <w:rsid w:val="00B07241"/>
    <w:rsid w:val="00B0761C"/>
    <w:rsid w:val="00B07626"/>
    <w:rsid w:val="00B07706"/>
    <w:rsid w:val="00B07743"/>
    <w:rsid w:val="00B07755"/>
    <w:rsid w:val="00B07CE5"/>
    <w:rsid w:val="00B07D7E"/>
    <w:rsid w:val="00B10037"/>
    <w:rsid w:val="00B103DA"/>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3CA"/>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DC8"/>
    <w:rsid w:val="00B426F4"/>
    <w:rsid w:val="00B43186"/>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571"/>
    <w:rsid w:val="00B47580"/>
    <w:rsid w:val="00B47651"/>
    <w:rsid w:val="00B478E6"/>
    <w:rsid w:val="00B47B01"/>
    <w:rsid w:val="00B50195"/>
    <w:rsid w:val="00B502F1"/>
    <w:rsid w:val="00B50B64"/>
    <w:rsid w:val="00B50CDA"/>
    <w:rsid w:val="00B50E4E"/>
    <w:rsid w:val="00B5106D"/>
    <w:rsid w:val="00B51103"/>
    <w:rsid w:val="00B51237"/>
    <w:rsid w:val="00B51270"/>
    <w:rsid w:val="00B5150E"/>
    <w:rsid w:val="00B5158A"/>
    <w:rsid w:val="00B51867"/>
    <w:rsid w:val="00B519E1"/>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D27"/>
    <w:rsid w:val="00B57EF2"/>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73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8A"/>
    <w:rsid w:val="00B731B2"/>
    <w:rsid w:val="00B7375A"/>
    <w:rsid w:val="00B73DE0"/>
    <w:rsid w:val="00B74216"/>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3081"/>
    <w:rsid w:val="00B83248"/>
    <w:rsid w:val="00B8372A"/>
    <w:rsid w:val="00B83E47"/>
    <w:rsid w:val="00B84247"/>
    <w:rsid w:val="00B84578"/>
    <w:rsid w:val="00B84594"/>
    <w:rsid w:val="00B84DCE"/>
    <w:rsid w:val="00B851B8"/>
    <w:rsid w:val="00B851E8"/>
    <w:rsid w:val="00B85524"/>
    <w:rsid w:val="00B8564F"/>
    <w:rsid w:val="00B85F5A"/>
    <w:rsid w:val="00B862FF"/>
    <w:rsid w:val="00B875DB"/>
    <w:rsid w:val="00B87E3E"/>
    <w:rsid w:val="00B87FFB"/>
    <w:rsid w:val="00B90038"/>
    <w:rsid w:val="00B9004C"/>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FAA"/>
    <w:rsid w:val="00B93375"/>
    <w:rsid w:val="00B933BF"/>
    <w:rsid w:val="00B93EE0"/>
    <w:rsid w:val="00B94209"/>
    <w:rsid w:val="00B9458D"/>
    <w:rsid w:val="00B9551B"/>
    <w:rsid w:val="00B95597"/>
    <w:rsid w:val="00B95926"/>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942"/>
    <w:rsid w:val="00BA7AA9"/>
    <w:rsid w:val="00BA7B8A"/>
    <w:rsid w:val="00BA7D35"/>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B"/>
    <w:rsid w:val="00BE39D3"/>
    <w:rsid w:val="00BE3A85"/>
    <w:rsid w:val="00BE3BAB"/>
    <w:rsid w:val="00BE3CA0"/>
    <w:rsid w:val="00BE42ED"/>
    <w:rsid w:val="00BE4B3C"/>
    <w:rsid w:val="00BE4DC7"/>
    <w:rsid w:val="00BE5833"/>
    <w:rsid w:val="00BE5ED9"/>
    <w:rsid w:val="00BE5F77"/>
    <w:rsid w:val="00BE6711"/>
    <w:rsid w:val="00BE67DD"/>
    <w:rsid w:val="00BE6BA1"/>
    <w:rsid w:val="00BE6BC3"/>
    <w:rsid w:val="00BE6CA3"/>
    <w:rsid w:val="00BE78D1"/>
    <w:rsid w:val="00BE7F89"/>
    <w:rsid w:val="00BF0261"/>
    <w:rsid w:val="00BF044C"/>
    <w:rsid w:val="00BF0B36"/>
    <w:rsid w:val="00BF0B70"/>
    <w:rsid w:val="00BF0CCE"/>
    <w:rsid w:val="00BF1296"/>
    <w:rsid w:val="00BF18A8"/>
    <w:rsid w:val="00BF1B87"/>
    <w:rsid w:val="00BF1CDD"/>
    <w:rsid w:val="00BF26E0"/>
    <w:rsid w:val="00BF3144"/>
    <w:rsid w:val="00BF31A7"/>
    <w:rsid w:val="00BF32C1"/>
    <w:rsid w:val="00BF3407"/>
    <w:rsid w:val="00BF403F"/>
    <w:rsid w:val="00BF40D9"/>
    <w:rsid w:val="00BF429F"/>
    <w:rsid w:val="00BF42C2"/>
    <w:rsid w:val="00BF477B"/>
    <w:rsid w:val="00BF488D"/>
    <w:rsid w:val="00BF4D1B"/>
    <w:rsid w:val="00BF505A"/>
    <w:rsid w:val="00BF53B9"/>
    <w:rsid w:val="00BF540A"/>
    <w:rsid w:val="00BF54FF"/>
    <w:rsid w:val="00BF5F3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267"/>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9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0DD5"/>
    <w:rsid w:val="00C511E5"/>
    <w:rsid w:val="00C5148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70E"/>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77FE1"/>
    <w:rsid w:val="00C809D1"/>
    <w:rsid w:val="00C80BF1"/>
    <w:rsid w:val="00C80F03"/>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A7DA7"/>
    <w:rsid w:val="00CB039D"/>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35D"/>
    <w:rsid w:val="00CC6BBC"/>
    <w:rsid w:val="00CC6C07"/>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F1F"/>
    <w:rsid w:val="00CF4213"/>
    <w:rsid w:val="00CF4775"/>
    <w:rsid w:val="00CF4B41"/>
    <w:rsid w:val="00CF50F0"/>
    <w:rsid w:val="00CF543B"/>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4CF"/>
    <w:rsid w:val="00D45D56"/>
    <w:rsid w:val="00D45DA7"/>
    <w:rsid w:val="00D45E8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2167"/>
    <w:rsid w:val="00D62992"/>
    <w:rsid w:val="00D62C5D"/>
    <w:rsid w:val="00D62E5E"/>
    <w:rsid w:val="00D62F96"/>
    <w:rsid w:val="00D63160"/>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6031"/>
    <w:rsid w:val="00D7637B"/>
    <w:rsid w:val="00D765BF"/>
    <w:rsid w:val="00D76EB9"/>
    <w:rsid w:val="00D77462"/>
    <w:rsid w:val="00D77899"/>
    <w:rsid w:val="00D7792A"/>
    <w:rsid w:val="00D77A35"/>
    <w:rsid w:val="00D80357"/>
    <w:rsid w:val="00D803A6"/>
    <w:rsid w:val="00D80B44"/>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30F4"/>
    <w:rsid w:val="00D936EB"/>
    <w:rsid w:val="00D93A5F"/>
    <w:rsid w:val="00D93A7D"/>
    <w:rsid w:val="00D93ADA"/>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0C2"/>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3EC"/>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709"/>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24"/>
    <w:rsid w:val="00DD2C48"/>
    <w:rsid w:val="00DD2DDF"/>
    <w:rsid w:val="00DD2F2A"/>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1CB"/>
    <w:rsid w:val="00DF744E"/>
    <w:rsid w:val="00DF7C4D"/>
    <w:rsid w:val="00E00286"/>
    <w:rsid w:val="00E0092B"/>
    <w:rsid w:val="00E00E00"/>
    <w:rsid w:val="00E0103B"/>
    <w:rsid w:val="00E01220"/>
    <w:rsid w:val="00E017A4"/>
    <w:rsid w:val="00E019A4"/>
    <w:rsid w:val="00E01D44"/>
    <w:rsid w:val="00E01E60"/>
    <w:rsid w:val="00E02781"/>
    <w:rsid w:val="00E02C19"/>
    <w:rsid w:val="00E02E53"/>
    <w:rsid w:val="00E02E9C"/>
    <w:rsid w:val="00E0309E"/>
    <w:rsid w:val="00E031B7"/>
    <w:rsid w:val="00E03569"/>
    <w:rsid w:val="00E03720"/>
    <w:rsid w:val="00E038A6"/>
    <w:rsid w:val="00E03B51"/>
    <w:rsid w:val="00E042A6"/>
    <w:rsid w:val="00E043B9"/>
    <w:rsid w:val="00E04774"/>
    <w:rsid w:val="00E0483D"/>
    <w:rsid w:val="00E049C2"/>
    <w:rsid w:val="00E04B5A"/>
    <w:rsid w:val="00E04EA9"/>
    <w:rsid w:val="00E05030"/>
    <w:rsid w:val="00E051D5"/>
    <w:rsid w:val="00E053EC"/>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70B"/>
    <w:rsid w:val="00E3607A"/>
    <w:rsid w:val="00E36185"/>
    <w:rsid w:val="00E36A9A"/>
    <w:rsid w:val="00E37568"/>
    <w:rsid w:val="00E376D1"/>
    <w:rsid w:val="00E37C88"/>
    <w:rsid w:val="00E40250"/>
    <w:rsid w:val="00E4036D"/>
    <w:rsid w:val="00E4054A"/>
    <w:rsid w:val="00E40821"/>
    <w:rsid w:val="00E409E4"/>
    <w:rsid w:val="00E40FDF"/>
    <w:rsid w:val="00E414B0"/>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7DD"/>
    <w:rsid w:val="00E56A5A"/>
    <w:rsid w:val="00E56B65"/>
    <w:rsid w:val="00E5757D"/>
    <w:rsid w:val="00E577F6"/>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82D"/>
    <w:rsid w:val="00E63868"/>
    <w:rsid w:val="00E63BCA"/>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127"/>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FB"/>
    <w:rsid w:val="00E97B8E"/>
    <w:rsid w:val="00EA01AD"/>
    <w:rsid w:val="00EA0B67"/>
    <w:rsid w:val="00EA0D03"/>
    <w:rsid w:val="00EA0DB3"/>
    <w:rsid w:val="00EA10B2"/>
    <w:rsid w:val="00EA10BC"/>
    <w:rsid w:val="00EA170B"/>
    <w:rsid w:val="00EA1842"/>
    <w:rsid w:val="00EA19B4"/>
    <w:rsid w:val="00EA1AAF"/>
    <w:rsid w:val="00EA2233"/>
    <w:rsid w:val="00EA2683"/>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694"/>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086"/>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25B"/>
    <w:rsid w:val="00F14567"/>
    <w:rsid w:val="00F15029"/>
    <w:rsid w:val="00F1557F"/>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81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94F"/>
    <w:rsid w:val="00F57287"/>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B54"/>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A87"/>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9DC"/>
    <w:rsid w:val="00FB1111"/>
    <w:rsid w:val="00FB1154"/>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5D"/>
    <w:rsid w:val="00FE23B5"/>
    <w:rsid w:val="00FE26B3"/>
    <w:rsid w:val="00FE27FD"/>
    <w:rsid w:val="00FE3AFF"/>
    <w:rsid w:val="00FE3BF4"/>
    <w:rsid w:val="00FE40BD"/>
    <w:rsid w:val="00FE4977"/>
    <w:rsid w:val="00FE4D2E"/>
    <w:rsid w:val="00FE4F18"/>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4E3"/>
    <w:rsid w:val="00FF6666"/>
    <w:rsid w:val="00FF6AFB"/>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EF94DA"/>
  <w15:docId w15:val="{D46662A5-4D9B-4FED-B0A4-9383CA104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List Paragraph"/>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D9A4E4-FF4D-47D4-A34A-E98B70BAE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877</Words>
  <Characters>4999</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Jeongho Yeo</cp:lastModifiedBy>
  <cp:revision>6</cp:revision>
  <cp:lastPrinted>2010-03-24T01:20:00Z</cp:lastPrinted>
  <dcterms:created xsi:type="dcterms:W3CDTF">2020-08-05T01:26:00Z</dcterms:created>
  <dcterms:modified xsi:type="dcterms:W3CDTF">2020-08-07T08:44:00Z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